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Постановление Администрации Тюменского муниципального района от 04.03.2024 N 13</w:t>
              <w:br/>
              <w:t xml:space="preserve">"Об утверждении административного регламента предоставления муниципальной услуги "Зачисление в образовательное учреждение" муниципальными общеобразовательными организациями Тюменского муниципального района"</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04.12.2024</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0"/>
        </w:rPr>
      </w:r>
    </w:p>
    <w:p>
      <w:pPr>
        <w:pStyle w:val="2"/>
        <w:outlineLvl w:val="0"/>
        <w:jc w:val="center"/>
      </w:pPr>
      <w:r>
        <w:rPr>
          <w:sz w:val="20"/>
        </w:rPr>
        <w:t xml:space="preserve">АДМИНИСТРАЦИЯ ТЮМЕНСКОГО МУНИЦИПАЛЬНОГО РАЙОНА</w:t>
      </w:r>
    </w:p>
    <w:p>
      <w:pPr>
        <w:pStyle w:val="2"/>
        <w:jc w:val="center"/>
      </w:pPr>
      <w:r>
        <w:rPr>
          <w:sz w:val="20"/>
        </w:rPr>
      </w:r>
    </w:p>
    <w:p>
      <w:pPr>
        <w:pStyle w:val="2"/>
        <w:jc w:val="center"/>
      </w:pPr>
      <w:r>
        <w:rPr>
          <w:sz w:val="20"/>
        </w:rPr>
        <w:t xml:space="preserve">ПОСТАНОВЛЕНИЕ</w:t>
      </w:r>
    </w:p>
    <w:p>
      <w:pPr>
        <w:pStyle w:val="2"/>
        <w:jc w:val="center"/>
      </w:pPr>
      <w:r>
        <w:rPr>
          <w:sz w:val="20"/>
        </w:rPr>
        <w:t xml:space="preserve">от 4 марта 2024 г. N 13</w:t>
      </w:r>
    </w:p>
    <w:p>
      <w:pPr>
        <w:pStyle w:val="2"/>
        <w:jc w:val="center"/>
      </w:pPr>
      <w:r>
        <w:rPr>
          <w:sz w:val="20"/>
        </w:rPr>
      </w:r>
    </w:p>
    <w:p>
      <w:pPr>
        <w:pStyle w:val="2"/>
        <w:jc w:val="center"/>
      </w:pPr>
      <w:r>
        <w:rPr>
          <w:sz w:val="20"/>
        </w:rPr>
        <w:t xml:space="preserve">ОБ УТВЕРЖДЕНИИ АДМИНИСТРАТИВНОГО РЕГЛАМЕНТА ПРЕДОСТАВЛЕНИЯ</w:t>
      </w:r>
    </w:p>
    <w:p>
      <w:pPr>
        <w:pStyle w:val="2"/>
        <w:jc w:val="center"/>
      </w:pPr>
      <w:r>
        <w:rPr>
          <w:sz w:val="20"/>
        </w:rPr>
        <w:t xml:space="preserve">МУНИЦИПАЛЬНОЙ УСЛУГИ "ЗАЧИСЛЕНИЕ В ОБРАЗОВАТЕЛЬНОЕ</w:t>
      </w:r>
    </w:p>
    <w:p>
      <w:pPr>
        <w:pStyle w:val="2"/>
        <w:jc w:val="center"/>
      </w:pPr>
      <w:r>
        <w:rPr>
          <w:sz w:val="20"/>
        </w:rPr>
        <w:t xml:space="preserve">УЧРЕЖДЕНИЕ" МУНИЦИПАЛЬНЫМИ ОБЩЕОБРАЗОВАТЕЛЬНЫМИ</w:t>
      </w:r>
    </w:p>
    <w:p>
      <w:pPr>
        <w:pStyle w:val="2"/>
        <w:jc w:val="center"/>
      </w:pPr>
      <w:r>
        <w:rPr>
          <w:sz w:val="20"/>
        </w:rPr>
        <w:t xml:space="preserve">ОРГАНИЗАЦИЯМИ ТЮМЕНСКОГО МУНИЦИПАЛЬНОГО РАЙОНА</w:t>
      </w:r>
    </w:p>
    <w:p>
      <w:pPr>
        <w:pStyle w:val="0"/>
        <w:jc w:val="both"/>
      </w:pPr>
      <w:r>
        <w:rPr>
          <w:sz w:val="20"/>
        </w:rPr>
      </w:r>
    </w:p>
    <w:p>
      <w:pPr>
        <w:pStyle w:val="0"/>
        <w:ind w:firstLine="540"/>
        <w:jc w:val="both"/>
      </w:pPr>
      <w:r>
        <w:rPr>
          <w:sz w:val="20"/>
        </w:rPr>
        <w:t xml:space="preserve">В соответствии с Федеральным </w:t>
      </w:r>
      <w:hyperlink w:history="0" r:id="rId7" w:tooltip="Федеральный закон от 27.07.2010 N 210-ФЗ (ред. от 08.07.2024) &quot;Об организации предоставления государственных и муниципальных услуг&quot; {КонсультантПлюс}">
        <w:r>
          <w:rPr>
            <w:sz w:val="20"/>
            <w:color w:val="0000ff"/>
          </w:rPr>
          <w:t xml:space="preserve">законом</w:t>
        </w:r>
      </w:hyperlink>
      <w:r>
        <w:rPr>
          <w:sz w:val="20"/>
        </w:rPr>
        <w:t xml:space="preserve"> от 27.07.2010 N 210-ФЗ "Об организации предоставления государственных и муниципальных услуг", Федеральным </w:t>
      </w:r>
      <w:hyperlink w:history="0" r:id="rId8" w:tooltip="Федеральный закон от 29.12.2012 N 273-ФЗ (ред. от 08.08.2024) &quot;Об образовании в Российской Федерации&quot; (с изм. и доп., вступ. в силу с 01.09.2024) {КонсультантПлюс}">
        <w:r>
          <w:rPr>
            <w:sz w:val="20"/>
            <w:color w:val="0000ff"/>
          </w:rPr>
          <w:t xml:space="preserve">законом</w:t>
        </w:r>
      </w:hyperlink>
      <w:r>
        <w:rPr>
          <w:sz w:val="20"/>
        </w:rPr>
        <w:t xml:space="preserve"> от 29.12.2012 N 273-ФЗ "Об образовании в Российской Федерации", </w:t>
      </w:r>
      <w:hyperlink w:history="0" r:id="rId9" w:tooltip="Постановление Администрации Тюменского муниципального района от 02.12.2013 N 3303 (ред. от 06.05.2024) &quot;О разработке и утверждении административных регламентов предоставления муниципальных (государственных) услуг&quot; (вместе с &quot;Правилами разработки и утверждения административных регламентов предоставления муниципальных (государственных) услуг&quot;) {КонсультантПлюс}">
        <w:r>
          <w:rPr>
            <w:sz w:val="20"/>
            <w:color w:val="0000ff"/>
          </w:rPr>
          <w:t xml:space="preserve">постановлением</w:t>
        </w:r>
      </w:hyperlink>
      <w:r>
        <w:rPr>
          <w:sz w:val="20"/>
        </w:rPr>
        <w:t xml:space="preserve"> Администрации Тюменского муниципального района от 02.12.2013 N 3303 "О разработке и утверждении административных регламентов предоставления муниципальных (государственных) услуг", руководствуясь </w:t>
      </w:r>
      <w:hyperlink w:history="0" r:id="rId10" w:tooltip="&quot;Устав Тюменского муниципального района Тюменской области&quot; (принят решением Думы Тюменского муниципального района от 16.12.2020 N 46) (ред. от 30.08.2024) (Зарегистрировано в Управлении Минюста России по Тюменской области 29.12.2020 N RU725160002020002) (с изм. и доп., вступающими в силу с 01.09.2024) {КонсультантПлюс}">
        <w:r>
          <w:rPr>
            <w:sz w:val="20"/>
            <w:color w:val="0000ff"/>
          </w:rPr>
          <w:t xml:space="preserve">статьями 33</w:t>
        </w:r>
      </w:hyperlink>
      <w:r>
        <w:rPr>
          <w:sz w:val="20"/>
        </w:rPr>
        <w:t xml:space="preserve">, </w:t>
      </w:r>
      <w:hyperlink w:history="0" r:id="rId11" w:tooltip="&quot;Устав Тюменского муниципального района Тюменской области&quot; (принят решением Думы Тюменского муниципального района от 16.12.2020 N 46) (ред. от 30.08.2024) (Зарегистрировано в Управлении Минюста России по Тюменской области 29.12.2020 N RU725160002020002) (с изм. и доп., вступающими в силу с 01.09.2024) {КонсультантПлюс}">
        <w:r>
          <w:rPr>
            <w:sz w:val="20"/>
            <w:color w:val="0000ff"/>
          </w:rPr>
          <w:t xml:space="preserve">42</w:t>
        </w:r>
      </w:hyperlink>
      <w:r>
        <w:rPr>
          <w:sz w:val="20"/>
        </w:rPr>
        <w:t xml:space="preserve">, </w:t>
      </w:r>
      <w:hyperlink w:history="0" r:id="rId12" w:tooltip="&quot;Устав Тюменского муниципального района Тюменской области&quot; (принят решением Думы Тюменского муниципального района от 16.12.2020 N 46) (ред. от 30.08.2024) (Зарегистрировано в Управлении Минюста России по Тюменской области 29.12.2020 N RU725160002020002) (с изм. и доп., вступающими в силу с 01.09.2024) {КонсультантПлюс}">
        <w:r>
          <w:rPr>
            <w:sz w:val="20"/>
            <w:color w:val="0000ff"/>
          </w:rPr>
          <w:t xml:space="preserve">49</w:t>
        </w:r>
      </w:hyperlink>
      <w:r>
        <w:rPr>
          <w:sz w:val="20"/>
        </w:rPr>
        <w:t xml:space="preserve"> Устава Тюменского муниципального района Тюменской области:</w:t>
      </w:r>
    </w:p>
    <w:p>
      <w:pPr>
        <w:pStyle w:val="0"/>
        <w:spacing w:before="200" w:line-rule="auto"/>
        <w:ind w:firstLine="540"/>
        <w:jc w:val="both"/>
      </w:pPr>
      <w:r>
        <w:rPr>
          <w:sz w:val="20"/>
        </w:rPr>
        <w:t xml:space="preserve">1. Утвердить административный </w:t>
      </w:r>
      <w:hyperlink w:history="0" w:anchor="P30" w:tooltip="АДМИНИСТРАТИВНЫЙ РЕГЛАМЕНТ">
        <w:r>
          <w:rPr>
            <w:sz w:val="20"/>
            <w:color w:val="0000ff"/>
          </w:rPr>
          <w:t xml:space="preserve">регламент</w:t>
        </w:r>
      </w:hyperlink>
      <w:r>
        <w:rPr>
          <w:sz w:val="20"/>
        </w:rPr>
        <w:t xml:space="preserve"> предоставления муниципальной услуги "Зачисление в образовательное учреждение" муниципальными общеобразовательными организациями Тюменского муниципального района согласно приложению к настоящему постановлению.</w:t>
      </w:r>
    </w:p>
    <w:p>
      <w:pPr>
        <w:pStyle w:val="0"/>
        <w:spacing w:before="200" w:line-rule="auto"/>
        <w:ind w:firstLine="540"/>
        <w:jc w:val="both"/>
      </w:pPr>
      <w:r>
        <w:rPr>
          <w:sz w:val="20"/>
        </w:rPr>
        <w:t xml:space="preserve">2. Признать утратившим силу </w:t>
      </w:r>
      <w:hyperlink w:history="0" r:id="rId13" w:tooltip="Постановление Администрации Тюменского муниципального района от 02.08.2021 N 71 &quot;Об утверждении административного регламента предоставления муниципальной услуги &quot;Прием заявлений о зачислении в муниципальную образовательную организацию, реализующую программы общего образования&quot; муниципальными общеобразовательными организациями Тюменского муниципального района&quot; ------------ Утратил силу или отменен {КонсультантПлюс}">
        <w:r>
          <w:rPr>
            <w:sz w:val="20"/>
            <w:color w:val="0000ff"/>
          </w:rPr>
          <w:t xml:space="preserve">постановление</w:t>
        </w:r>
      </w:hyperlink>
      <w:r>
        <w:rPr>
          <w:sz w:val="20"/>
        </w:rPr>
        <w:t xml:space="preserve"> Администрации Тюменского муниципального района от 02.08.2021 N 71 "Об утверждении административного регламента предоставления муниципальной услуги "Прием заявлений о зачислении в муниципальную образовательную организацию, реализующую программы общего образования" муниципальными организациями Тюменского муниципального района".</w:t>
      </w:r>
    </w:p>
    <w:p>
      <w:pPr>
        <w:pStyle w:val="0"/>
        <w:spacing w:before="200" w:line-rule="auto"/>
        <w:ind w:firstLine="540"/>
        <w:jc w:val="both"/>
      </w:pPr>
      <w:r>
        <w:rPr>
          <w:sz w:val="20"/>
        </w:rPr>
        <w:t xml:space="preserve">3. Пресс-службе Главы района Администрации Тюменского муниципального района опубликовать настоящее постановление в газете "Красное знамя" и разместить в разделе "Власть" / "Администрация" / "Деятельность" на официальном сайте Администрации Тюменского муниципального района в информационно-телекоммуникационной сети "Интернет" </w:t>
      </w:r>
      <w:r>
        <w:rPr>
          <w:sz w:val="20"/>
        </w:rPr>
        <w:t xml:space="preserve">https://atmr.ru</w:t>
      </w:r>
      <w:r>
        <w:rPr>
          <w:sz w:val="20"/>
        </w:rPr>
        <w:t xml:space="preserve">.".</w:t>
      </w:r>
    </w:p>
    <w:p>
      <w:pPr>
        <w:pStyle w:val="0"/>
        <w:spacing w:before="200" w:line-rule="auto"/>
        <w:ind w:firstLine="540"/>
        <w:jc w:val="both"/>
      </w:pPr>
      <w:r>
        <w:rPr>
          <w:sz w:val="20"/>
        </w:rPr>
        <w:t xml:space="preserve">4. Настоящее постановление вступает в силу после его официального опубликования.</w:t>
      </w:r>
    </w:p>
    <w:p>
      <w:pPr>
        <w:pStyle w:val="0"/>
        <w:spacing w:before="200" w:line-rule="auto"/>
        <w:ind w:firstLine="540"/>
        <w:jc w:val="both"/>
      </w:pPr>
      <w:r>
        <w:rPr>
          <w:sz w:val="20"/>
        </w:rPr>
        <w:t xml:space="preserve">5. Контроль за исполнением настоящего постановления возложить на заместителя Главы района, курирующего социальные вопросы.</w:t>
      </w:r>
    </w:p>
    <w:p>
      <w:pPr>
        <w:pStyle w:val="0"/>
        <w:jc w:val="both"/>
      </w:pPr>
      <w:r>
        <w:rPr>
          <w:sz w:val="20"/>
        </w:rPr>
      </w:r>
    </w:p>
    <w:p>
      <w:pPr>
        <w:pStyle w:val="0"/>
        <w:jc w:val="right"/>
      </w:pPr>
      <w:r>
        <w:rPr>
          <w:sz w:val="20"/>
        </w:rPr>
        <w:t xml:space="preserve">Глава Тюменского района</w:t>
      </w:r>
    </w:p>
    <w:p>
      <w:pPr>
        <w:pStyle w:val="0"/>
        <w:jc w:val="right"/>
      </w:pPr>
      <w:r>
        <w:rPr>
          <w:sz w:val="20"/>
        </w:rPr>
        <w:t xml:space="preserve">О.В.ЗИМИНА</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w:t>
      </w:r>
    </w:p>
    <w:p>
      <w:pPr>
        <w:pStyle w:val="0"/>
        <w:jc w:val="right"/>
      </w:pPr>
      <w:r>
        <w:rPr>
          <w:sz w:val="20"/>
        </w:rPr>
        <w:t xml:space="preserve">к постановлению Администрации</w:t>
      </w:r>
    </w:p>
    <w:p>
      <w:pPr>
        <w:pStyle w:val="0"/>
        <w:jc w:val="right"/>
      </w:pPr>
      <w:r>
        <w:rPr>
          <w:sz w:val="20"/>
        </w:rPr>
        <w:t xml:space="preserve">Тюменского муниципального района</w:t>
      </w:r>
    </w:p>
    <w:p>
      <w:pPr>
        <w:pStyle w:val="0"/>
        <w:jc w:val="right"/>
      </w:pPr>
      <w:r>
        <w:rPr>
          <w:sz w:val="20"/>
        </w:rPr>
        <w:t xml:space="preserve">от 4 марта 2024 г. N 13</w:t>
      </w:r>
    </w:p>
    <w:p>
      <w:pPr>
        <w:pStyle w:val="0"/>
        <w:jc w:val="both"/>
      </w:pPr>
      <w:r>
        <w:rPr>
          <w:sz w:val="20"/>
        </w:rPr>
      </w:r>
    </w:p>
    <w:bookmarkStart w:id="30" w:name="P30"/>
    <w:bookmarkEnd w:id="30"/>
    <w:p>
      <w:pPr>
        <w:pStyle w:val="2"/>
        <w:jc w:val="center"/>
      </w:pPr>
      <w:r>
        <w:rPr>
          <w:sz w:val="20"/>
        </w:rPr>
        <w:t xml:space="preserve">АДМИНИСТРАТИВНЫЙ РЕГЛАМЕНТ</w:t>
      </w:r>
    </w:p>
    <w:p>
      <w:pPr>
        <w:pStyle w:val="2"/>
        <w:jc w:val="center"/>
      </w:pPr>
      <w:r>
        <w:rPr>
          <w:sz w:val="20"/>
        </w:rPr>
        <w:t xml:space="preserve">ПРЕДОСТАВЛЕНИЯ МУНИЦИПАЛЬНОЙ УСЛУГИ</w:t>
      </w:r>
    </w:p>
    <w:p>
      <w:pPr>
        <w:pStyle w:val="2"/>
        <w:jc w:val="center"/>
      </w:pPr>
      <w:r>
        <w:rPr>
          <w:sz w:val="20"/>
        </w:rPr>
        <w:t xml:space="preserve">"ЗАЧИСЛЕНИЕ В ОБРАЗОВАТЕЛЬНОЕ УЧРЕЖДЕНИЕ"</w:t>
      </w:r>
    </w:p>
    <w:p>
      <w:pPr>
        <w:pStyle w:val="2"/>
        <w:jc w:val="center"/>
      </w:pPr>
      <w:r>
        <w:rPr>
          <w:sz w:val="20"/>
        </w:rPr>
        <w:t xml:space="preserve">МУНИЦИПАЛЬНЫМИ ОБЩЕОБРАЗОВАТЕЛЬНЫМИ ОРГАНИЗАЦИЯМИ</w:t>
      </w:r>
    </w:p>
    <w:p>
      <w:pPr>
        <w:pStyle w:val="2"/>
        <w:jc w:val="center"/>
      </w:pPr>
      <w:r>
        <w:rPr>
          <w:sz w:val="20"/>
        </w:rPr>
        <w:t xml:space="preserve">ТЮМЕНСКОГО МУНИЦИПАЛЬНОГО РАЙОНА</w:t>
      </w:r>
    </w:p>
    <w:p>
      <w:pPr>
        <w:pStyle w:val="0"/>
        <w:jc w:val="both"/>
      </w:pPr>
      <w:r>
        <w:rPr>
          <w:sz w:val="20"/>
        </w:rPr>
      </w:r>
    </w:p>
    <w:p>
      <w:pPr>
        <w:pStyle w:val="2"/>
        <w:outlineLvl w:val="1"/>
        <w:jc w:val="center"/>
      </w:pPr>
      <w:r>
        <w:rPr>
          <w:sz w:val="20"/>
        </w:rPr>
        <w:t xml:space="preserve">I. Общие положения</w:t>
      </w:r>
    </w:p>
    <w:p>
      <w:pPr>
        <w:pStyle w:val="0"/>
        <w:jc w:val="both"/>
      </w:pPr>
      <w:r>
        <w:rPr>
          <w:sz w:val="20"/>
        </w:rPr>
      </w:r>
    </w:p>
    <w:p>
      <w:pPr>
        <w:pStyle w:val="2"/>
        <w:outlineLvl w:val="2"/>
        <w:jc w:val="center"/>
      </w:pPr>
      <w:r>
        <w:rPr>
          <w:sz w:val="20"/>
        </w:rPr>
        <w:t xml:space="preserve">1.1. Предмет регулирования административного регламента</w:t>
      </w:r>
    </w:p>
    <w:p>
      <w:pPr>
        <w:pStyle w:val="0"/>
        <w:jc w:val="both"/>
      </w:pPr>
      <w:r>
        <w:rPr>
          <w:sz w:val="20"/>
        </w:rPr>
      </w:r>
    </w:p>
    <w:p>
      <w:pPr>
        <w:pStyle w:val="0"/>
        <w:ind w:firstLine="540"/>
        <w:jc w:val="both"/>
      </w:pPr>
      <w:r>
        <w:rPr>
          <w:sz w:val="20"/>
        </w:rPr>
        <w:t xml:space="preserve">Настоящий административный регламент предоставления муниципальной услуги "Зачисление в образовательное учреждение" муниципальными общеобразовательными организациями Тюменского муниципального района (далее - регламент) разработан в целях повышения качества предоставления и доступности муниципальной услуги, создания комфортных условий для заявителей при предоставлении муниципальной услуги и определяет сроки, последовательность действий (административных процедур) муниципальными общеобразовательными организациями Тюменского муниципального района (далее - общеобразовательные организации) при осуществлении полномочий по зачислению в общеобразовательные организации.</w:t>
      </w:r>
    </w:p>
    <w:p>
      <w:pPr>
        <w:pStyle w:val="0"/>
        <w:jc w:val="both"/>
      </w:pPr>
      <w:r>
        <w:rPr>
          <w:sz w:val="20"/>
        </w:rPr>
      </w:r>
    </w:p>
    <w:p>
      <w:pPr>
        <w:pStyle w:val="2"/>
        <w:outlineLvl w:val="2"/>
        <w:jc w:val="center"/>
      </w:pPr>
      <w:r>
        <w:rPr>
          <w:sz w:val="20"/>
        </w:rPr>
        <w:t xml:space="preserve">1.2. Круг заявителей</w:t>
      </w:r>
    </w:p>
    <w:p>
      <w:pPr>
        <w:pStyle w:val="0"/>
        <w:jc w:val="both"/>
      </w:pPr>
      <w:r>
        <w:rPr>
          <w:sz w:val="20"/>
        </w:rPr>
      </w:r>
    </w:p>
    <w:p>
      <w:pPr>
        <w:pStyle w:val="0"/>
        <w:ind w:firstLine="540"/>
        <w:jc w:val="both"/>
      </w:pPr>
      <w:r>
        <w:rPr>
          <w:sz w:val="20"/>
        </w:rPr>
        <w:t xml:space="preserve">Заявителями при предоставлении муниципальной услуги являются родители (законные представители) детей или поступающие, реализующие право, предусмотренное </w:t>
      </w:r>
      <w:hyperlink w:history="0" r:id="rId14" w:tooltip="Федеральный закон от 29.12.2012 N 273-ФЗ (ред. от 08.08.2024) &quot;Об образовании в Российской Федерации&quot; (с изм. и доп., вступ. в силу с 01.09.2024) {КонсультантПлюс}">
        <w:r>
          <w:rPr>
            <w:sz w:val="20"/>
            <w:color w:val="0000ff"/>
          </w:rPr>
          <w:t xml:space="preserve">пунктом 1 части 1 статьи 34</w:t>
        </w:r>
      </w:hyperlink>
      <w:r>
        <w:rPr>
          <w:sz w:val="20"/>
        </w:rPr>
        <w:t xml:space="preserve"> Федерального закона от 29.12.2012 N 273-ФЗ "Об образовании в Российской Федерации" (далее - заявитель).</w:t>
      </w:r>
    </w:p>
    <w:p>
      <w:pPr>
        <w:pStyle w:val="0"/>
        <w:jc w:val="both"/>
      </w:pPr>
      <w:r>
        <w:rPr>
          <w:sz w:val="20"/>
        </w:rPr>
      </w:r>
    </w:p>
    <w:p>
      <w:pPr>
        <w:pStyle w:val="2"/>
        <w:outlineLvl w:val="1"/>
        <w:jc w:val="center"/>
      </w:pPr>
      <w:r>
        <w:rPr>
          <w:sz w:val="20"/>
        </w:rPr>
        <w:t xml:space="preserve">II. Стандарт предоставления муниципальной услуги</w:t>
      </w:r>
    </w:p>
    <w:p>
      <w:pPr>
        <w:pStyle w:val="0"/>
        <w:jc w:val="both"/>
      </w:pPr>
      <w:r>
        <w:rPr>
          <w:sz w:val="20"/>
        </w:rPr>
      </w:r>
    </w:p>
    <w:p>
      <w:pPr>
        <w:pStyle w:val="2"/>
        <w:outlineLvl w:val="2"/>
        <w:jc w:val="center"/>
      </w:pPr>
      <w:r>
        <w:rPr>
          <w:sz w:val="20"/>
        </w:rPr>
        <w:t xml:space="preserve">2.1. Наименование муниципальной услуги</w:t>
      </w:r>
    </w:p>
    <w:p>
      <w:pPr>
        <w:pStyle w:val="0"/>
        <w:jc w:val="both"/>
      </w:pPr>
      <w:r>
        <w:rPr>
          <w:sz w:val="20"/>
        </w:rPr>
      </w:r>
    </w:p>
    <w:p>
      <w:pPr>
        <w:pStyle w:val="0"/>
        <w:ind w:firstLine="540"/>
        <w:jc w:val="both"/>
      </w:pPr>
      <w:r>
        <w:rPr>
          <w:sz w:val="20"/>
        </w:rPr>
        <w:t xml:space="preserve">Зачисление в образовательное учреждение (далее - в том числе муниципальная услуга).</w:t>
      </w:r>
    </w:p>
    <w:p>
      <w:pPr>
        <w:pStyle w:val="0"/>
        <w:jc w:val="both"/>
      </w:pPr>
      <w:r>
        <w:rPr>
          <w:sz w:val="20"/>
        </w:rPr>
      </w:r>
    </w:p>
    <w:p>
      <w:pPr>
        <w:pStyle w:val="2"/>
        <w:outlineLvl w:val="2"/>
        <w:jc w:val="center"/>
      </w:pPr>
      <w:r>
        <w:rPr>
          <w:sz w:val="20"/>
        </w:rPr>
        <w:t xml:space="preserve">2.2. Наименование органа,</w:t>
      </w:r>
    </w:p>
    <w:p>
      <w:pPr>
        <w:pStyle w:val="2"/>
        <w:jc w:val="center"/>
      </w:pPr>
      <w:r>
        <w:rPr>
          <w:sz w:val="20"/>
        </w:rPr>
        <w:t xml:space="preserve">предоставляющего муниципальную услугу</w:t>
      </w:r>
    </w:p>
    <w:p>
      <w:pPr>
        <w:pStyle w:val="0"/>
        <w:jc w:val="both"/>
      </w:pPr>
      <w:r>
        <w:rPr>
          <w:sz w:val="20"/>
        </w:rPr>
      </w:r>
    </w:p>
    <w:p>
      <w:pPr>
        <w:pStyle w:val="0"/>
        <w:ind w:firstLine="540"/>
        <w:jc w:val="both"/>
      </w:pPr>
      <w:r>
        <w:rPr>
          <w:sz w:val="20"/>
        </w:rPr>
        <w:t xml:space="preserve">2.2.1. Муниципальная услуга предоставляется общеобразовательными организациями.</w:t>
      </w:r>
    </w:p>
    <w:p>
      <w:pPr>
        <w:pStyle w:val="0"/>
        <w:spacing w:before="200" w:line-rule="auto"/>
        <w:ind w:firstLine="540"/>
        <w:jc w:val="both"/>
      </w:pPr>
      <w:r>
        <w:rPr>
          <w:sz w:val="20"/>
        </w:rPr>
        <w:t xml:space="preserve">2.2.2. Предоставление муниципальной услуги общеобразовательными организациями координирует управление образования Администрации Тюменского муниципального района (далее - управление образования Администрации).</w:t>
      </w:r>
    </w:p>
    <w:p>
      <w:pPr>
        <w:pStyle w:val="0"/>
        <w:jc w:val="both"/>
      </w:pPr>
      <w:r>
        <w:rPr>
          <w:sz w:val="20"/>
        </w:rPr>
      </w:r>
    </w:p>
    <w:p>
      <w:pPr>
        <w:pStyle w:val="2"/>
        <w:outlineLvl w:val="2"/>
        <w:jc w:val="center"/>
      </w:pPr>
      <w:r>
        <w:rPr>
          <w:sz w:val="20"/>
        </w:rPr>
        <w:t xml:space="preserve">2.3. Описание результата предоставления муниципальной услуги</w:t>
      </w:r>
    </w:p>
    <w:p>
      <w:pPr>
        <w:pStyle w:val="0"/>
        <w:jc w:val="both"/>
      </w:pPr>
      <w:r>
        <w:rPr>
          <w:sz w:val="20"/>
        </w:rPr>
      </w:r>
    </w:p>
    <w:p>
      <w:pPr>
        <w:pStyle w:val="0"/>
        <w:ind w:firstLine="540"/>
        <w:jc w:val="both"/>
      </w:pPr>
      <w:r>
        <w:rPr>
          <w:sz w:val="20"/>
        </w:rPr>
        <w:t xml:space="preserve">Результатом предоставления муниципальной услуги является зачисление в общеобразовательную организацию или мотивированный отказ в зачислении в общеобразовательную организацию.</w:t>
      </w:r>
    </w:p>
    <w:p>
      <w:pPr>
        <w:pStyle w:val="0"/>
        <w:jc w:val="both"/>
      </w:pPr>
      <w:r>
        <w:rPr>
          <w:sz w:val="20"/>
        </w:rPr>
      </w:r>
    </w:p>
    <w:bookmarkStart w:id="62" w:name="P62"/>
    <w:bookmarkEnd w:id="62"/>
    <w:p>
      <w:pPr>
        <w:pStyle w:val="2"/>
        <w:outlineLvl w:val="2"/>
        <w:jc w:val="center"/>
      </w:pPr>
      <w:r>
        <w:rPr>
          <w:sz w:val="20"/>
        </w:rPr>
        <w:t xml:space="preserve">2.4. Срок предоставления муниципальной услуги, в том числе</w:t>
      </w:r>
    </w:p>
    <w:p>
      <w:pPr>
        <w:pStyle w:val="2"/>
        <w:jc w:val="center"/>
      </w:pPr>
      <w:r>
        <w:rPr>
          <w:sz w:val="20"/>
        </w:rPr>
        <w:t xml:space="preserve">с учетом необходимости обращения в организации, участвующие</w:t>
      </w:r>
    </w:p>
    <w:p>
      <w:pPr>
        <w:pStyle w:val="2"/>
        <w:jc w:val="center"/>
      </w:pPr>
      <w:r>
        <w:rPr>
          <w:sz w:val="20"/>
        </w:rPr>
        <w:t xml:space="preserve">в предоставлении муниципальной услуги, срок приостановления</w:t>
      </w:r>
    </w:p>
    <w:p>
      <w:pPr>
        <w:pStyle w:val="2"/>
        <w:jc w:val="center"/>
      </w:pPr>
      <w:r>
        <w:rPr>
          <w:sz w:val="20"/>
        </w:rPr>
        <w:t xml:space="preserve">предоставления муниципальной услуги в случае, если</w:t>
      </w:r>
    </w:p>
    <w:p>
      <w:pPr>
        <w:pStyle w:val="2"/>
        <w:jc w:val="center"/>
      </w:pPr>
      <w:r>
        <w:rPr>
          <w:sz w:val="20"/>
        </w:rPr>
        <w:t xml:space="preserve">возможность приостановления предусмотрена законодательством</w:t>
      </w:r>
    </w:p>
    <w:p>
      <w:pPr>
        <w:pStyle w:val="2"/>
        <w:jc w:val="center"/>
      </w:pPr>
      <w:r>
        <w:rPr>
          <w:sz w:val="20"/>
        </w:rPr>
        <w:t xml:space="preserve">Российской Федерации или Тюменской области</w:t>
      </w:r>
    </w:p>
    <w:p>
      <w:pPr>
        <w:pStyle w:val="0"/>
        <w:jc w:val="both"/>
      </w:pPr>
      <w:r>
        <w:rPr>
          <w:sz w:val="20"/>
        </w:rPr>
      </w:r>
    </w:p>
    <w:p>
      <w:pPr>
        <w:pStyle w:val="0"/>
        <w:ind w:firstLine="540"/>
        <w:jc w:val="both"/>
      </w:pPr>
      <w:r>
        <w:rPr>
          <w:sz w:val="20"/>
        </w:rPr>
        <w:t xml:space="preserve">2.4.1. Муниципальная услуга предоставляется в срок, не превышающий 5 рабочих дней со дня предоставления заявителем заявления и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 за исключением случаев, указанных в </w:t>
      </w:r>
      <w:hyperlink w:history="0" w:anchor="P70" w:tooltip="2.4.2. При приеме заявлений о приеме на обучение в первый класс муниципальная услуга предоставляется в срок, не превышающий 3 рабочих дней со дня завершения приема заявлений о приеме на обучение в первый класс и документов, указанных в пункте 2.6.1 регламента.">
        <w:r>
          <w:rPr>
            <w:sz w:val="20"/>
            <w:color w:val="0000ff"/>
          </w:rPr>
          <w:t xml:space="preserve">пункте 2.4.2</w:t>
        </w:r>
      </w:hyperlink>
      <w:r>
        <w:rPr>
          <w:sz w:val="20"/>
        </w:rPr>
        <w:t xml:space="preserve"> регламента.</w:t>
      </w:r>
    </w:p>
    <w:bookmarkStart w:id="70" w:name="P70"/>
    <w:bookmarkEnd w:id="70"/>
    <w:p>
      <w:pPr>
        <w:pStyle w:val="0"/>
        <w:spacing w:before="200" w:line-rule="auto"/>
        <w:ind w:firstLine="540"/>
        <w:jc w:val="both"/>
      </w:pPr>
      <w:r>
        <w:rPr>
          <w:sz w:val="20"/>
        </w:rPr>
        <w:t xml:space="preserve">2.4.2. При приеме заявлений о приеме на обучение в первый класс муниципальная услуга предоставляется в срок, не превышающий 3 рабочих дней со дня завершения приема заявлений о приеме на обучение в первый класс и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w:t>
      </w:r>
    </w:p>
    <w:p>
      <w:pPr>
        <w:pStyle w:val="0"/>
        <w:jc w:val="both"/>
      </w:pPr>
      <w:r>
        <w:rPr>
          <w:sz w:val="20"/>
        </w:rPr>
      </w:r>
    </w:p>
    <w:p>
      <w:pPr>
        <w:pStyle w:val="2"/>
        <w:outlineLvl w:val="2"/>
        <w:jc w:val="center"/>
      </w:pPr>
      <w:r>
        <w:rPr>
          <w:sz w:val="20"/>
        </w:rPr>
        <w:t xml:space="preserve">2.5. Нормативные правовые акты, регулирующие отношения,</w:t>
      </w:r>
    </w:p>
    <w:p>
      <w:pPr>
        <w:pStyle w:val="2"/>
        <w:jc w:val="center"/>
      </w:pPr>
      <w:r>
        <w:rPr>
          <w:sz w:val="20"/>
        </w:rPr>
        <w:t xml:space="preserve">возникающие в связи с предоставлением муниципальной услуги</w:t>
      </w:r>
    </w:p>
    <w:p>
      <w:pPr>
        <w:pStyle w:val="0"/>
        <w:jc w:val="both"/>
      </w:pPr>
      <w:r>
        <w:rPr>
          <w:sz w:val="20"/>
        </w:rPr>
      </w:r>
    </w:p>
    <w:p>
      <w:pPr>
        <w:pStyle w:val="0"/>
        <w:ind w:firstLine="540"/>
        <w:jc w:val="both"/>
      </w:pPr>
      <w:r>
        <w:rPr>
          <w:sz w:val="20"/>
        </w:rPr>
        <w:t xml:space="preserve">Перечень нормативных правовых актов, регулирующих отношения, возникающие в связи с предоставлением муниципальной услуги (с указанием их реквизитов и источников официального опубликования), размещен на Портале образования Тюменского муниципального района в разделе "Управление образования", в подразделе "Документы" в информационно-телекоммуникационной сети "Интернет" (</w:t>
      </w:r>
      <w:r>
        <w:rPr>
          <w:sz w:val="20"/>
        </w:rPr>
        <w:t xml:space="preserve">www.obraz-tmr.ru</w:t>
      </w:r>
      <w:r>
        <w:rPr>
          <w:sz w:val="20"/>
        </w:rPr>
        <w:t xml:space="preserve">), и в электронном региональном реестре муниципальных услуг в соответствии с </w:t>
      </w:r>
      <w:hyperlink w:history="0" r:id="rId15" w:tooltip="Постановление Правительства Тюменской области от 30.05.2011 N 173-п (ред. от 26.10.2023) &quot;О порядке формирования и ведения электронного регионального реестра государственных и муниципальных услуг (функций) Тюменской области&quot; {КонсультантПлюс}">
        <w:r>
          <w:rPr>
            <w:sz w:val="20"/>
            <w:color w:val="0000ff"/>
          </w:rPr>
          <w:t xml:space="preserve">постановлением</w:t>
        </w:r>
      </w:hyperlink>
      <w:r>
        <w:rPr>
          <w:sz w:val="20"/>
        </w:rPr>
        <w:t xml:space="preserve"> Правительства Тюменской области от 30.05.2011 N 173-п "О порядке формирования и ведения электронного регионального реестра государственных и муниципальных услуг (функций) Тюменской области" в информационно-телекоммуникационной сети "Интернет" (</w:t>
      </w:r>
      <w:r>
        <w:rPr>
          <w:sz w:val="20"/>
        </w:rPr>
        <w:t xml:space="preserve">www.uslugi.admtyumen.ru</w:t>
      </w:r>
      <w:r>
        <w:rPr>
          <w:sz w:val="20"/>
        </w:rPr>
        <w:t xml:space="preserve">).</w:t>
      </w:r>
    </w:p>
    <w:p>
      <w:pPr>
        <w:pStyle w:val="0"/>
        <w:jc w:val="both"/>
      </w:pPr>
      <w:r>
        <w:rPr>
          <w:sz w:val="20"/>
        </w:rPr>
      </w:r>
    </w:p>
    <w:p>
      <w:pPr>
        <w:pStyle w:val="2"/>
        <w:outlineLvl w:val="2"/>
        <w:jc w:val="center"/>
      </w:pPr>
      <w:r>
        <w:rPr>
          <w:sz w:val="20"/>
        </w:rPr>
        <w:t xml:space="preserve">2.6. Исчерпывающий перечень документов, необходимых</w:t>
      </w:r>
    </w:p>
    <w:p>
      <w:pPr>
        <w:pStyle w:val="2"/>
        <w:jc w:val="center"/>
      </w:pPr>
      <w:r>
        <w:rPr>
          <w:sz w:val="20"/>
        </w:rPr>
        <w:t xml:space="preserve">в соответствии с нормативными правовыми актами</w:t>
      </w:r>
    </w:p>
    <w:p>
      <w:pPr>
        <w:pStyle w:val="2"/>
        <w:jc w:val="center"/>
      </w:pPr>
      <w:r>
        <w:rPr>
          <w:sz w:val="20"/>
        </w:rPr>
        <w:t xml:space="preserve">для предоставления муниципальной услуги и услуг, которые</w:t>
      </w:r>
    </w:p>
    <w:p>
      <w:pPr>
        <w:pStyle w:val="2"/>
        <w:jc w:val="center"/>
      </w:pPr>
      <w:r>
        <w:rPr>
          <w:sz w:val="20"/>
        </w:rPr>
        <w:t xml:space="preserve">являются необходимыми и обязательными для предоставления</w:t>
      </w:r>
    </w:p>
    <w:p>
      <w:pPr>
        <w:pStyle w:val="2"/>
        <w:jc w:val="center"/>
      </w:pPr>
      <w:r>
        <w:rPr>
          <w:sz w:val="20"/>
        </w:rPr>
        <w:t xml:space="preserve">муниципальной услуги, подлежащих представлению заявителем</w:t>
      </w:r>
    </w:p>
    <w:p>
      <w:pPr>
        <w:pStyle w:val="0"/>
        <w:jc w:val="both"/>
      </w:pPr>
      <w:r>
        <w:rPr>
          <w:sz w:val="20"/>
        </w:rPr>
      </w:r>
    </w:p>
    <w:bookmarkStart w:id="83" w:name="P83"/>
    <w:bookmarkEnd w:id="83"/>
    <w:p>
      <w:pPr>
        <w:pStyle w:val="0"/>
        <w:ind w:firstLine="540"/>
        <w:jc w:val="both"/>
      </w:pPr>
      <w:r>
        <w:rPr>
          <w:sz w:val="20"/>
        </w:rPr>
        <w:t xml:space="preserve">2.6.1. Для получения муниципальной услуги представляются следующие документы:</w:t>
      </w:r>
    </w:p>
    <w:p>
      <w:pPr>
        <w:pStyle w:val="0"/>
        <w:spacing w:before="200" w:line-rule="auto"/>
        <w:ind w:firstLine="540"/>
        <w:jc w:val="both"/>
      </w:pPr>
      <w:r>
        <w:rPr>
          <w:sz w:val="20"/>
        </w:rPr>
        <w:t xml:space="preserve">а) </w:t>
      </w:r>
      <w:hyperlink w:history="0" w:anchor="P363" w:tooltip="заявление">
        <w:r>
          <w:rPr>
            <w:sz w:val="20"/>
            <w:color w:val="0000ff"/>
          </w:rPr>
          <w:t xml:space="preserve">заявление</w:t>
        </w:r>
      </w:hyperlink>
      <w:r>
        <w:rPr>
          <w:sz w:val="20"/>
        </w:rPr>
        <w:t xml:space="preserve"> о предоставлении муниципальной услуги по форме, согласно приложению 1 к регламенту, на бумажном носителе - при личном обращении в общеобразовательную организацию; по форме, размещенной на Портале услуг Тюменской области, в форме электронного документа - с использованием "Личного кабинета";</w:t>
      </w:r>
    </w:p>
    <w:bookmarkStart w:id="85" w:name="P85"/>
    <w:bookmarkEnd w:id="85"/>
    <w:p>
      <w:pPr>
        <w:pStyle w:val="0"/>
        <w:spacing w:before="200" w:line-rule="auto"/>
        <w:ind w:firstLine="540"/>
        <w:jc w:val="both"/>
      </w:pPr>
      <w:r>
        <w:rPr>
          <w:sz w:val="20"/>
        </w:rPr>
        <w:t xml:space="preserve">б) копию документа, удостоверяющего личность родителя (законного представителя) ребенка или копию документа, удостоверяющего личность поступающего;</w:t>
      </w:r>
    </w:p>
    <w:p>
      <w:pPr>
        <w:pStyle w:val="0"/>
        <w:spacing w:before="200" w:line-rule="auto"/>
        <w:ind w:firstLine="540"/>
        <w:jc w:val="both"/>
      </w:pPr>
      <w:r>
        <w:rPr>
          <w:sz w:val="20"/>
        </w:rPr>
        <w:t xml:space="preserve">в) копию свидетельства о рождении ребенка или документа, подтверждающего родство заявителя;</w:t>
      </w:r>
    </w:p>
    <w:p>
      <w:pPr>
        <w:pStyle w:val="0"/>
        <w:spacing w:before="200" w:line-rule="auto"/>
        <w:ind w:firstLine="540"/>
        <w:jc w:val="both"/>
      </w:pPr>
      <w:r>
        <w:rPr>
          <w:sz w:val="20"/>
        </w:rPr>
        <w:t xml:space="preserve">г) копию документа, подтверждающего установление опеки или попечительства (при необходимости);</w:t>
      </w:r>
    </w:p>
    <w:p>
      <w:pPr>
        <w:pStyle w:val="0"/>
        <w:spacing w:before="200" w:line-rule="auto"/>
        <w:ind w:firstLine="540"/>
        <w:jc w:val="both"/>
      </w:pPr>
      <w:r>
        <w:rPr>
          <w:sz w:val="20"/>
        </w:rPr>
        <w:t xml:space="preserve">д) копию свидетельства о рождении полнородных и неполнородных брата и (или) сестры (в случае использования права преимущественного приема на обучение по образовательным программам начального общего образования ребенка в муниципальную образовательную организацию, в которой обучаются его полнородные и неполнородные брат и (или) сестра);</w:t>
      </w:r>
    </w:p>
    <w:p>
      <w:pPr>
        <w:pStyle w:val="0"/>
        <w:spacing w:before="200" w:line-rule="auto"/>
        <w:ind w:firstLine="540"/>
        <w:jc w:val="both"/>
      </w:pPr>
      <w:r>
        <w:rPr>
          <w:sz w:val="20"/>
        </w:rPr>
        <w:t xml:space="preserve">е) 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(в случае приема на обучение ребенка или поступающего, проживающего на закрепленной территории) или копию документа, подтверждающего пребывание ребенка или поступающего на закрепленной территории;</w:t>
      </w:r>
    </w:p>
    <w:p>
      <w:pPr>
        <w:pStyle w:val="0"/>
        <w:spacing w:before="200" w:line-rule="auto"/>
        <w:ind w:firstLine="540"/>
        <w:jc w:val="both"/>
      </w:pPr>
      <w:r>
        <w:rPr>
          <w:sz w:val="20"/>
        </w:rPr>
        <w:t xml:space="preserve">ж) копии документов, подтверждающих право внеочередного, первоочередного приема на обучение по основным общеобразовательным программам или преимущественного приема на обучение по образовательным программам начального общего, основного общего и среднего общего образования, интегрированным с дополнительными общеразвивающими программами, имеющими целью подготовку несовершеннолетних граждан к военной или иной государственной службе, в том числе к государственной службе российского казачества;</w:t>
      </w:r>
    </w:p>
    <w:p>
      <w:pPr>
        <w:pStyle w:val="0"/>
        <w:spacing w:before="200" w:line-rule="auto"/>
        <w:ind w:firstLine="540"/>
        <w:jc w:val="both"/>
      </w:pPr>
      <w:r>
        <w:rPr>
          <w:sz w:val="20"/>
        </w:rPr>
        <w:t xml:space="preserve">з) копию заключения психолого-медико-педагогической комиссии (при наличии);</w:t>
      </w:r>
    </w:p>
    <w:bookmarkStart w:id="92" w:name="P92"/>
    <w:bookmarkEnd w:id="92"/>
    <w:p>
      <w:pPr>
        <w:pStyle w:val="0"/>
        <w:spacing w:before="200" w:line-rule="auto"/>
        <w:ind w:firstLine="540"/>
        <w:jc w:val="both"/>
      </w:pPr>
      <w:r>
        <w:rPr>
          <w:sz w:val="20"/>
        </w:rPr>
        <w:t xml:space="preserve">и) при приеме на обучение по образовательным программам среднего общего образования представляется аттестат об основном общем образовании, выданный в установленном порядке.</w:t>
      </w:r>
    </w:p>
    <w:p>
      <w:pPr>
        <w:pStyle w:val="0"/>
        <w:spacing w:before="200" w:line-rule="auto"/>
        <w:ind w:firstLine="540"/>
        <w:jc w:val="both"/>
      </w:pPr>
      <w:r>
        <w:rPr>
          <w:sz w:val="20"/>
        </w:rPr>
        <w:t xml:space="preserve">Заявители, являющиеся иностранными гражданами или лицами без гражданства, дополнительно предъявляют документ, подтверждающий родство заявителя (или законность представления прав ребенка) с ребенком, и документ, подтверждающий право ребенка на пребывание в Российской Федерации.</w:t>
      </w:r>
    </w:p>
    <w:p>
      <w:pPr>
        <w:pStyle w:val="0"/>
        <w:spacing w:before="200" w:line-rule="auto"/>
        <w:ind w:firstLine="540"/>
        <w:jc w:val="both"/>
      </w:pPr>
      <w:r>
        <w:rPr>
          <w:sz w:val="20"/>
        </w:rPr>
        <w:t xml:space="preserve">Заявители, являющиеся иностранными гражданами и лицами без гражданства, все документы представляют на русском языке или вместе с заверенным в установленном действующим законодательством порядке переводом на русский язык.</w:t>
      </w:r>
    </w:p>
    <w:p>
      <w:pPr>
        <w:pStyle w:val="0"/>
        <w:spacing w:before="200" w:line-rule="auto"/>
        <w:ind w:firstLine="540"/>
        <w:jc w:val="both"/>
      </w:pPr>
      <w:r>
        <w:rPr>
          <w:sz w:val="20"/>
        </w:rPr>
        <w:t xml:space="preserve">В случае подачи заявления и документов путем личного обращения в учреждение заявители предъявляют оригиналы документов, указанных в </w:t>
      </w:r>
      <w:hyperlink w:history="0" w:anchor="P85" w:tooltip="б) копию документа, удостоверяющего личность родителя (законного представителя) ребенка или копию документа, удостоверяющего личность поступающего;">
        <w:r>
          <w:rPr>
            <w:sz w:val="20"/>
            <w:color w:val="0000ff"/>
          </w:rPr>
          <w:t xml:space="preserve">подпунктах "б"</w:t>
        </w:r>
      </w:hyperlink>
      <w:r>
        <w:rPr>
          <w:sz w:val="20"/>
        </w:rPr>
        <w:t xml:space="preserve"> - </w:t>
      </w:r>
      <w:hyperlink w:history="0" w:anchor="P92" w:tooltip="и) при приеме на обучение по образовательным программам среднего общего образования представляется аттестат об основном общем образовании, выданный в установленном порядке.">
        <w:r>
          <w:rPr>
            <w:sz w:val="20"/>
            <w:color w:val="0000ff"/>
          </w:rPr>
          <w:t xml:space="preserve">"и" пункта 2.6.1</w:t>
        </w:r>
      </w:hyperlink>
      <w:r>
        <w:rPr>
          <w:sz w:val="20"/>
        </w:rPr>
        <w:t xml:space="preserve"> регламента, а поступающий - оригинал документа, удостоверяющего личность поступающего.</w:t>
      </w:r>
    </w:p>
    <w:p>
      <w:pPr>
        <w:pStyle w:val="0"/>
        <w:spacing w:before="200" w:line-rule="auto"/>
        <w:ind w:firstLine="540"/>
        <w:jc w:val="both"/>
      </w:pPr>
      <w:r>
        <w:rPr>
          <w:sz w:val="20"/>
        </w:rPr>
        <w:t xml:space="preserve">2.6.2. Заявление и документы, указанные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 подаются одним из следующих способов:</w:t>
      </w:r>
    </w:p>
    <w:p>
      <w:pPr>
        <w:pStyle w:val="0"/>
        <w:spacing w:before="200" w:line-rule="auto"/>
        <w:ind w:firstLine="540"/>
        <w:jc w:val="both"/>
      </w:pPr>
      <w:r>
        <w:rPr>
          <w:sz w:val="20"/>
        </w:rPr>
        <w:t xml:space="preserve">а) лично в общеобразовательную организацию (с предъявлением оригиналов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w:t>
      </w:r>
    </w:p>
    <w:p>
      <w:pPr>
        <w:pStyle w:val="0"/>
        <w:spacing w:before="200" w:line-rule="auto"/>
        <w:ind w:firstLine="540"/>
        <w:jc w:val="both"/>
      </w:pPr>
      <w:r>
        <w:rPr>
          <w:sz w:val="20"/>
        </w:rPr>
        <w:t xml:space="preserve">б) через операторов почтовой связи общего пользования заказным письмом с уведомлением о вручении;</w:t>
      </w:r>
    </w:p>
    <w:p>
      <w:pPr>
        <w:pStyle w:val="0"/>
        <w:spacing w:before="200" w:line-rule="auto"/>
        <w:ind w:firstLine="540"/>
        <w:jc w:val="both"/>
      </w:pPr>
      <w:r>
        <w:rPr>
          <w:sz w:val="20"/>
        </w:rPr>
        <w:t xml:space="preserve">в) в электронной форме (документ на бумажном носителе, преобразованный в электронную форму путем сканирования или фотографирования с обеспечением машиночитаемого распознавания его реквизитов) посредством электронной почты общеобразовательной организации или электронной информационной системы общеобразовательной организации, в том числе с использованием функционала официального сайта общеобразовательной организации в информационно-телекоммуникационной сети "Интернет" или иным способом с использованием информационно-телекоммуникационной сети "Интернет";</w:t>
      </w:r>
    </w:p>
    <w:p>
      <w:pPr>
        <w:pStyle w:val="0"/>
        <w:spacing w:before="200" w:line-rule="auto"/>
        <w:ind w:firstLine="540"/>
        <w:jc w:val="both"/>
      </w:pPr>
      <w:r>
        <w:rPr>
          <w:sz w:val="20"/>
        </w:rPr>
        <w:t xml:space="preserve">г) с использованием функционала (сервисов) Портала услуг Тюменской области в информационно-телекоммуникационной сети "Интернет" (</w:t>
      </w:r>
      <w:r>
        <w:rPr>
          <w:sz w:val="20"/>
        </w:rPr>
        <w:t xml:space="preserve">www.uslugi.admtyumen.ru</w:t>
      </w:r>
      <w:r>
        <w:rPr>
          <w:sz w:val="20"/>
        </w:rPr>
        <w:t xml:space="preserve">).</w:t>
      </w:r>
    </w:p>
    <w:p>
      <w:pPr>
        <w:pStyle w:val="0"/>
        <w:jc w:val="both"/>
      </w:pPr>
      <w:r>
        <w:rPr>
          <w:sz w:val="20"/>
        </w:rPr>
      </w:r>
    </w:p>
    <w:p>
      <w:pPr>
        <w:pStyle w:val="2"/>
        <w:outlineLvl w:val="2"/>
        <w:jc w:val="center"/>
      </w:pPr>
      <w:r>
        <w:rPr>
          <w:sz w:val="20"/>
        </w:rPr>
        <w:t xml:space="preserve">2.7. Исчерпывающий перечень документов, необходимых</w:t>
      </w:r>
    </w:p>
    <w:p>
      <w:pPr>
        <w:pStyle w:val="2"/>
        <w:jc w:val="center"/>
      </w:pPr>
      <w:r>
        <w:rPr>
          <w:sz w:val="20"/>
        </w:rPr>
        <w:t xml:space="preserve">в соответствии с нормативными правовыми актами</w:t>
      </w:r>
    </w:p>
    <w:p>
      <w:pPr>
        <w:pStyle w:val="2"/>
        <w:jc w:val="center"/>
      </w:pPr>
      <w:r>
        <w:rPr>
          <w:sz w:val="20"/>
        </w:rPr>
        <w:t xml:space="preserve">для предоставления муниципальной услуги, которые находятся</w:t>
      </w:r>
    </w:p>
    <w:p>
      <w:pPr>
        <w:pStyle w:val="2"/>
        <w:jc w:val="center"/>
      </w:pPr>
      <w:r>
        <w:rPr>
          <w:sz w:val="20"/>
        </w:rPr>
        <w:t xml:space="preserve">в распоряжении государственных органов, органов местного</w:t>
      </w:r>
    </w:p>
    <w:p>
      <w:pPr>
        <w:pStyle w:val="2"/>
        <w:jc w:val="center"/>
      </w:pPr>
      <w:r>
        <w:rPr>
          <w:sz w:val="20"/>
        </w:rPr>
        <w:t xml:space="preserve">самоуправления и иных органов, участвующих в предоставлении</w:t>
      </w:r>
    </w:p>
    <w:p>
      <w:pPr>
        <w:pStyle w:val="2"/>
        <w:jc w:val="center"/>
      </w:pPr>
      <w:r>
        <w:rPr>
          <w:sz w:val="20"/>
        </w:rPr>
        <w:t xml:space="preserve">государственных или муниципальных услуг, и которые заявитель</w:t>
      </w:r>
    </w:p>
    <w:p>
      <w:pPr>
        <w:pStyle w:val="2"/>
        <w:jc w:val="center"/>
      </w:pPr>
      <w:r>
        <w:rPr>
          <w:sz w:val="20"/>
        </w:rPr>
        <w:t xml:space="preserve">вправе представить</w:t>
      </w:r>
    </w:p>
    <w:p>
      <w:pPr>
        <w:pStyle w:val="0"/>
        <w:jc w:val="both"/>
      </w:pPr>
      <w:r>
        <w:rPr>
          <w:sz w:val="20"/>
        </w:rPr>
      </w:r>
    </w:p>
    <w:p>
      <w:pPr>
        <w:pStyle w:val="0"/>
        <w:ind w:firstLine="540"/>
        <w:jc w:val="both"/>
      </w:pPr>
      <w:r>
        <w:rPr>
          <w:sz w:val="20"/>
        </w:rPr>
        <w:t xml:space="preserve">Документов, которые находятся в распоряжении государственных органов, органов местного самоуправления и иных органов, участвующих в предоставлении муниципальной услуги, и которые заявитель вправе представить, не имеется.</w:t>
      </w:r>
    </w:p>
    <w:p>
      <w:pPr>
        <w:pStyle w:val="0"/>
        <w:jc w:val="both"/>
      </w:pPr>
      <w:r>
        <w:rPr>
          <w:sz w:val="20"/>
        </w:rPr>
      </w:r>
    </w:p>
    <w:bookmarkStart w:id="112" w:name="P112"/>
    <w:bookmarkEnd w:id="112"/>
    <w:p>
      <w:pPr>
        <w:pStyle w:val="2"/>
        <w:outlineLvl w:val="2"/>
        <w:jc w:val="center"/>
      </w:pPr>
      <w:r>
        <w:rPr>
          <w:sz w:val="20"/>
        </w:rPr>
        <w:t xml:space="preserve">2.8. Исчерпывающий перечень оснований для отказа в приеме</w:t>
      </w:r>
    </w:p>
    <w:p>
      <w:pPr>
        <w:pStyle w:val="2"/>
        <w:jc w:val="center"/>
      </w:pPr>
      <w:r>
        <w:rPr>
          <w:sz w:val="20"/>
        </w:rPr>
        <w:t xml:space="preserve">документов, необходимых для предоставления муниципальной</w:t>
      </w:r>
    </w:p>
    <w:p>
      <w:pPr>
        <w:pStyle w:val="2"/>
        <w:jc w:val="center"/>
      </w:pPr>
      <w:r>
        <w:rPr>
          <w:sz w:val="20"/>
        </w:rPr>
        <w:t xml:space="preserve">услуги</w:t>
      </w:r>
    </w:p>
    <w:p>
      <w:pPr>
        <w:pStyle w:val="0"/>
        <w:jc w:val="both"/>
      </w:pPr>
      <w:r>
        <w:rPr>
          <w:sz w:val="20"/>
        </w:rPr>
      </w:r>
    </w:p>
    <w:p>
      <w:pPr>
        <w:pStyle w:val="0"/>
        <w:ind w:firstLine="540"/>
        <w:jc w:val="both"/>
      </w:pPr>
      <w:r>
        <w:rPr>
          <w:sz w:val="20"/>
        </w:rPr>
        <w:t xml:space="preserve">Основанием для отказа в приеме заявления и документов, необходимых для предоставления муниципальной услуги, является непредставление либо неполное представление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w:t>
      </w:r>
    </w:p>
    <w:p>
      <w:pPr>
        <w:pStyle w:val="0"/>
        <w:jc w:val="both"/>
      </w:pPr>
      <w:r>
        <w:rPr>
          <w:sz w:val="20"/>
        </w:rPr>
      </w:r>
    </w:p>
    <w:bookmarkStart w:id="118" w:name="P118"/>
    <w:bookmarkEnd w:id="118"/>
    <w:p>
      <w:pPr>
        <w:pStyle w:val="2"/>
        <w:outlineLvl w:val="2"/>
        <w:jc w:val="center"/>
      </w:pPr>
      <w:r>
        <w:rPr>
          <w:sz w:val="20"/>
        </w:rPr>
        <w:t xml:space="preserve">2.9. Исчерпывающий перечень оснований для приостановления</w:t>
      </w:r>
    </w:p>
    <w:p>
      <w:pPr>
        <w:pStyle w:val="2"/>
        <w:jc w:val="center"/>
      </w:pPr>
      <w:r>
        <w:rPr>
          <w:sz w:val="20"/>
        </w:rPr>
        <w:t xml:space="preserve">или отказа в предоставлении муниципальной услуги</w:t>
      </w:r>
    </w:p>
    <w:p>
      <w:pPr>
        <w:pStyle w:val="0"/>
        <w:jc w:val="both"/>
      </w:pPr>
      <w:r>
        <w:rPr>
          <w:sz w:val="20"/>
        </w:rPr>
      </w:r>
    </w:p>
    <w:p>
      <w:pPr>
        <w:pStyle w:val="0"/>
        <w:ind w:firstLine="540"/>
        <w:jc w:val="both"/>
      </w:pPr>
      <w:r>
        <w:rPr>
          <w:sz w:val="20"/>
        </w:rPr>
        <w:t xml:space="preserve">2.9.1. Основания для приостановления предоставления муниципальной услуги отсутствуют.</w:t>
      </w:r>
    </w:p>
    <w:p>
      <w:pPr>
        <w:pStyle w:val="0"/>
        <w:spacing w:before="200" w:line-rule="auto"/>
        <w:ind w:firstLine="540"/>
        <w:jc w:val="both"/>
      </w:pPr>
      <w:r>
        <w:rPr>
          <w:sz w:val="20"/>
        </w:rPr>
        <w:t xml:space="preserve">2.9.2. Основанием для отказа в предоставлении муниципальной услуги является отсутствие свободных мест в общеобразовательной организации, за исключением случаев, предусмотренных </w:t>
      </w:r>
      <w:hyperlink w:history="0" r:id="rId16" w:tooltip="Федеральный закон от 29.12.2012 N 273-ФЗ (ред. от 08.08.2024) &quot;Об образовании в Российской Федерации&quot; (с изм. и доп., вступ. в силу с 01.09.2024) {КонсультантПлюс}">
        <w:r>
          <w:rPr>
            <w:sz w:val="20"/>
            <w:color w:val="0000ff"/>
          </w:rPr>
          <w:t xml:space="preserve">частями 5</w:t>
        </w:r>
      </w:hyperlink>
      <w:r>
        <w:rPr>
          <w:sz w:val="20"/>
        </w:rPr>
        <w:t xml:space="preserve"> и </w:t>
      </w:r>
      <w:hyperlink w:history="0" r:id="rId17" w:tooltip="Федеральный закон от 29.12.2012 N 273-ФЗ (ред. от 08.08.2024) &quot;Об образовании в Российской Федерации&quot; (с изм. и доп., вступ. в силу с 01.09.2024) {КонсультантПлюс}">
        <w:r>
          <w:rPr>
            <w:sz w:val="20"/>
            <w:color w:val="0000ff"/>
          </w:rPr>
          <w:t xml:space="preserve">6 статьи 67</w:t>
        </w:r>
      </w:hyperlink>
      <w:r>
        <w:rPr>
          <w:sz w:val="20"/>
        </w:rPr>
        <w:t xml:space="preserve"> и </w:t>
      </w:r>
      <w:hyperlink w:history="0" r:id="rId18" w:tooltip="Федеральный закон от 29.12.2012 N 273-ФЗ (ред. от 08.08.2024) &quot;Об образовании в Российской Федерации&quot; (с изм. и доп., вступ. в силу с 01.09.2024) {КонсультантПлюс}">
        <w:r>
          <w:rPr>
            <w:sz w:val="20"/>
            <w:color w:val="0000ff"/>
          </w:rPr>
          <w:t xml:space="preserve">статьей 88</w:t>
        </w:r>
      </w:hyperlink>
      <w:r>
        <w:rPr>
          <w:sz w:val="20"/>
        </w:rPr>
        <w:t xml:space="preserve"> Федерального закона от 29.12.2012 N 273-ФЗ "Об образовании в Российской Федерации".</w:t>
      </w:r>
    </w:p>
    <w:p>
      <w:pPr>
        <w:pStyle w:val="0"/>
        <w:jc w:val="both"/>
      </w:pPr>
      <w:r>
        <w:rPr>
          <w:sz w:val="20"/>
        </w:rPr>
      </w:r>
    </w:p>
    <w:p>
      <w:pPr>
        <w:pStyle w:val="2"/>
        <w:outlineLvl w:val="2"/>
        <w:jc w:val="center"/>
      </w:pPr>
      <w:r>
        <w:rPr>
          <w:sz w:val="20"/>
        </w:rPr>
        <w:t xml:space="preserve">2.10. Способы, размер и основания взимания платы</w:t>
      </w:r>
    </w:p>
    <w:p>
      <w:pPr>
        <w:pStyle w:val="2"/>
        <w:jc w:val="center"/>
      </w:pPr>
      <w:r>
        <w:rPr>
          <w:sz w:val="20"/>
        </w:rPr>
        <w:t xml:space="preserve">за предоставление муниципальной услуги</w:t>
      </w:r>
    </w:p>
    <w:p>
      <w:pPr>
        <w:pStyle w:val="0"/>
        <w:jc w:val="both"/>
      </w:pPr>
      <w:r>
        <w:rPr>
          <w:sz w:val="20"/>
        </w:rPr>
      </w:r>
    </w:p>
    <w:p>
      <w:pPr>
        <w:pStyle w:val="0"/>
        <w:ind w:firstLine="540"/>
        <w:jc w:val="both"/>
      </w:pPr>
      <w:r>
        <w:rPr>
          <w:sz w:val="20"/>
        </w:rPr>
        <w:t xml:space="preserve">Предоставление муниципальной услуги осуществляется бесплатно - без взимания государственной пошлины или иной платы.</w:t>
      </w:r>
    </w:p>
    <w:p>
      <w:pPr>
        <w:pStyle w:val="0"/>
        <w:jc w:val="both"/>
      </w:pPr>
      <w:r>
        <w:rPr>
          <w:sz w:val="20"/>
        </w:rPr>
      </w:r>
    </w:p>
    <w:p>
      <w:pPr>
        <w:pStyle w:val="2"/>
        <w:outlineLvl w:val="2"/>
        <w:jc w:val="center"/>
      </w:pPr>
      <w:r>
        <w:rPr>
          <w:sz w:val="20"/>
        </w:rPr>
        <w:t xml:space="preserve">2.11. Перечень услуг, которые являются необходимыми</w:t>
      </w:r>
    </w:p>
    <w:p>
      <w:pPr>
        <w:pStyle w:val="2"/>
        <w:jc w:val="center"/>
      </w:pPr>
      <w:r>
        <w:rPr>
          <w:sz w:val="20"/>
        </w:rPr>
        <w:t xml:space="preserve">и обязательными для предоставления муниципальной услуги,</w:t>
      </w:r>
    </w:p>
    <w:p>
      <w:pPr>
        <w:pStyle w:val="2"/>
        <w:jc w:val="center"/>
      </w:pPr>
      <w:r>
        <w:rPr>
          <w:sz w:val="20"/>
        </w:rPr>
        <w:t xml:space="preserve">способы, размер и основания взимания платы за предоставление</w:t>
      </w:r>
    </w:p>
    <w:p>
      <w:pPr>
        <w:pStyle w:val="2"/>
        <w:jc w:val="center"/>
      </w:pPr>
      <w:r>
        <w:rPr>
          <w:sz w:val="20"/>
        </w:rPr>
        <w:t xml:space="preserve">услуг, которые являются необходимыми и обязательными</w:t>
      </w:r>
    </w:p>
    <w:p>
      <w:pPr>
        <w:pStyle w:val="2"/>
        <w:jc w:val="center"/>
      </w:pPr>
      <w:r>
        <w:rPr>
          <w:sz w:val="20"/>
        </w:rPr>
        <w:t xml:space="preserve">для предоставления муниципальной услуги</w:t>
      </w:r>
    </w:p>
    <w:p>
      <w:pPr>
        <w:pStyle w:val="0"/>
        <w:jc w:val="both"/>
      </w:pPr>
      <w:r>
        <w:rPr>
          <w:sz w:val="20"/>
        </w:rPr>
      </w:r>
    </w:p>
    <w:p>
      <w:pPr>
        <w:pStyle w:val="0"/>
        <w:ind w:firstLine="540"/>
        <w:jc w:val="both"/>
      </w:pPr>
      <w:r>
        <w:rPr>
          <w:sz w:val="20"/>
        </w:rPr>
        <w:t xml:space="preserve">Услуги, которые являются необходимыми и обязательными для предоставления муниципальной услуги, отсутствуют, в связи с чем плата не взимается.</w:t>
      </w:r>
    </w:p>
    <w:p>
      <w:pPr>
        <w:pStyle w:val="0"/>
        <w:jc w:val="both"/>
      </w:pPr>
      <w:r>
        <w:rPr>
          <w:sz w:val="20"/>
        </w:rPr>
      </w:r>
    </w:p>
    <w:p>
      <w:pPr>
        <w:pStyle w:val="2"/>
        <w:outlineLvl w:val="2"/>
        <w:jc w:val="center"/>
      </w:pPr>
      <w:r>
        <w:rPr>
          <w:sz w:val="20"/>
        </w:rPr>
        <w:t xml:space="preserve">2.12. Максимальный срок ожидания в очереди при подаче</w:t>
      </w:r>
    </w:p>
    <w:p>
      <w:pPr>
        <w:pStyle w:val="2"/>
        <w:jc w:val="center"/>
      </w:pPr>
      <w:r>
        <w:rPr>
          <w:sz w:val="20"/>
        </w:rPr>
        <w:t xml:space="preserve">заявления о предоставлении муниципальной услуги, услуги,</w:t>
      </w:r>
    </w:p>
    <w:p>
      <w:pPr>
        <w:pStyle w:val="2"/>
        <w:jc w:val="center"/>
      </w:pPr>
      <w:r>
        <w:rPr>
          <w:sz w:val="20"/>
        </w:rPr>
        <w:t xml:space="preserve">предоставляемой организацией, участвующей в предоставлении</w:t>
      </w:r>
    </w:p>
    <w:p>
      <w:pPr>
        <w:pStyle w:val="2"/>
        <w:jc w:val="center"/>
      </w:pPr>
      <w:r>
        <w:rPr>
          <w:sz w:val="20"/>
        </w:rPr>
        <w:t xml:space="preserve">муниципальной услуги, и при получении результата</w:t>
      </w:r>
    </w:p>
    <w:p>
      <w:pPr>
        <w:pStyle w:val="2"/>
        <w:jc w:val="center"/>
      </w:pPr>
      <w:r>
        <w:rPr>
          <w:sz w:val="20"/>
        </w:rPr>
        <w:t xml:space="preserve">предоставления таких услуг</w:t>
      </w:r>
    </w:p>
    <w:p>
      <w:pPr>
        <w:pStyle w:val="0"/>
        <w:jc w:val="both"/>
      </w:pPr>
      <w:r>
        <w:rPr>
          <w:sz w:val="20"/>
        </w:rPr>
      </w:r>
    </w:p>
    <w:p>
      <w:pPr>
        <w:pStyle w:val="0"/>
        <w:ind w:firstLine="540"/>
        <w:jc w:val="both"/>
      </w:pPr>
      <w:r>
        <w:rPr>
          <w:sz w:val="20"/>
        </w:rPr>
        <w:t xml:space="preserve">Время ожидания в очереди при подаче заявления о предоставлении муниципальной услуги не должно превышать 15 минут.</w:t>
      </w:r>
    </w:p>
    <w:p>
      <w:pPr>
        <w:pStyle w:val="0"/>
        <w:jc w:val="both"/>
      </w:pPr>
      <w:r>
        <w:rPr>
          <w:sz w:val="20"/>
        </w:rPr>
      </w:r>
    </w:p>
    <w:p>
      <w:pPr>
        <w:pStyle w:val="2"/>
        <w:outlineLvl w:val="2"/>
        <w:jc w:val="center"/>
      </w:pPr>
      <w:r>
        <w:rPr>
          <w:sz w:val="20"/>
        </w:rPr>
        <w:t xml:space="preserve">2.13. Срок регистрации заявления заявителя о предоставлении</w:t>
      </w:r>
    </w:p>
    <w:p>
      <w:pPr>
        <w:pStyle w:val="2"/>
        <w:jc w:val="center"/>
      </w:pPr>
      <w:r>
        <w:rPr>
          <w:sz w:val="20"/>
        </w:rPr>
        <w:t xml:space="preserve">муниципальной услуги и услуги, предоставляемой организацией,</w:t>
      </w:r>
    </w:p>
    <w:p>
      <w:pPr>
        <w:pStyle w:val="2"/>
        <w:jc w:val="center"/>
      </w:pPr>
      <w:r>
        <w:rPr>
          <w:sz w:val="20"/>
        </w:rPr>
        <w:t xml:space="preserve">участвующей в предоставлении муниципальной услуги</w:t>
      </w:r>
    </w:p>
    <w:p>
      <w:pPr>
        <w:pStyle w:val="0"/>
        <w:jc w:val="both"/>
      </w:pPr>
      <w:r>
        <w:rPr>
          <w:sz w:val="20"/>
        </w:rPr>
      </w:r>
    </w:p>
    <w:p>
      <w:pPr>
        <w:pStyle w:val="0"/>
        <w:ind w:firstLine="540"/>
        <w:jc w:val="both"/>
      </w:pPr>
      <w:r>
        <w:rPr>
          <w:sz w:val="20"/>
        </w:rPr>
        <w:t xml:space="preserve">2.13.1. При поступлении заявления в общеобразовательную организацию в электронной форме, посредством почтового отправления в рабочие дни в пределах графика работы общеобразовательной организации заявление регистрируется в день его поступления, в выходные или праздничные дни, а также вне графика работы - в первый рабочий день, следующий за днем его поступления.</w:t>
      </w:r>
    </w:p>
    <w:p>
      <w:pPr>
        <w:pStyle w:val="0"/>
        <w:spacing w:before="200" w:line-rule="auto"/>
        <w:ind w:firstLine="540"/>
        <w:jc w:val="both"/>
      </w:pPr>
      <w:r>
        <w:rPr>
          <w:sz w:val="20"/>
        </w:rPr>
        <w:t xml:space="preserve">2.13.2. При личном обращении заявителя регистрация заявления производится в присутствии заявителя в срок, который не должен превышать 15 минут.</w:t>
      </w:r>
    </w:p>
    <w:p>
      <w:pPr>
        <w:pStyle w:val="0"/>
        <w:jc w:val="both"/>
      </w:pPr>
      <w:r>
        <w:rPr>
          <w:sz w:val="20"/>
        </w:rPr>
      </w:r>
    </w:p>
    <w:p>
      <w:pPr>
        <w:pStyle w:val="2"/>
        <w:outlineLvl w:val="2"/>
        <w:jc w:val="center"/>
      </w:pPr>
      <w:r>
        <w:rPr>
          <w:sz w:val="20"/>
        </w:rPr>
        <w:t xml:space="preserve">2.14. Требования к помещениям, в которых предоставляется</w:t>
      </w:r>
    </w:p>
    <w:p>
      <w:pPr>
        <w:pStyle w:val="2"/>
        <w:jc w:val="center"/>
      </w:pPr>
      <w:r>
        <w:rPr>
          <w:sz w:val="20"/>
        </w:rPr>
        <w:t xml:space="preserve">муниципальная услуга, услуга, предоставляемая организацией,</w:t>
      </w:r>
    </w:p>
    <w:p>
      <w:pPr>
        <w:pStyle w:val="2"/>
        <w:jc w:val="center"/>
      </w:pPr>
      <w:r>
        <w:rPr>
          <w:sz w:val="20"/>
        </w:rPr>
        <w:t xml:space="preserve">участвующей в предоставлении муниципальной услуги, к местам</w:t>
      </w:r>
    </w:p>
    <w:p>
      <w:pPr>
        <w:pStyle w:val="2"/>
        <w:jc w:val="center"/>
      </w:pPr>
      <w:r>
        <w:rPr>
          <w:sz w:val="20"/>
        </w:rPr>
        <w:t xml:space="preserve">ожидания и приема заявителей, размещению и оформлению</w:t>
      </w:r>
    </w:p>
    <w:p>
      <w:pPr>
        <w:pStyle w:val="2"/>
        <w:jc w:val="center"/>
      </w:pPr>
      <w:r>
        <w:rPr>
          <w:sz w:val="20"/>
        </w:rPr>
        <w:t xml:space="preserve">визуальной, текстовой и мультимедийной информации о порядке</w:t>
      </w:r>
    </w:p>
    <w:p>
      <w:pPr>
        <w:pStyle w:val="2"/>
        <w:jc w:val="center"/>
      </w:pPr>
      <w:r>
        <w:rPr>
          <w:sz w:val="20"/>
        </w:rPr>
        <w:t xml:space="preserve">предоставления муниципальной услуги, в том числе</w:t>
      </w:r>
    </w:p>
    <w:p>
      <w:pPr>
        <w:pStyle w:val="2"/>
        <w:jc w:val="center"/>
      </w:pPr>
      <w:r>
        <w:rPr>
          <w:sz w:val="20"/>
        </w:rPr>
        <w:t xml:space="preserve">к обеспечению доступности для инвалидов указанных объектов</w:t>
      </w:r>
    </w:p>
    <w:p>
      <w:pPr>
        <w:pStyle w:val="2"/>
        <w:jc w:val="center"/>
      </w:pPr>
      <w:r>
        <w:rPr>
          <w:sz w:val="20"/>
        </w:rPr>
        <w:t xml:space="preserve">в соответствии с законодательством Российской Федерации</w:t>
      </w:r>
    </w:p>
    <w:p>
      <w:pPr>
        <w:pStyle w:val="2"/>
        <w:jc w:val="center"/>
      </w:pPr>
      <w:r>
        <w:rPr>
          <w:sz w:val="20"/>
        </w:rPr>
        <w:t xml:space="preserve">о социальной защите инвалидов</w:t>
      </w:r>
    </w:p>
    <w:p>
      <w:pPr>
        <w:pStyle w:val="0"/>
        <w:jc w:val="both"/>
      </w:pPr>
      <w:r>
        <w:rPr>
          <w:sz w:val="20"/>
        </w:rPr>
      </w:r>
    </w:p>
    <w:p>
      <w:pPr>
        <w:pStyle w:val="0"/>
        <w:ind w:firstLine="540"/>
        <w:jc w:val="both"/>
      </w:pPr>
      <w:r>
        <w:rPr>
          <w:sz w:val="20"/>
        </w:rPr>
        <w:t xml:space="preserve">К помещениям общеобразовательных организаций, в которых предоставляется муниципальная услуга, к местам ожидания и приема заявителей, размещению и оформлению визуальной, текстовой информации о порядке предоставления муниципальной услуги предъявляются следующие требования:</w:t>
      </w:r>
    </w:p>
    <w:p>
      <w:pPr>
        <w:pStyle w:val="0"/>
        <w:spacing w:before="200" w:line-rule="auto"/>
        <w:ind w:firstLine="540"/>
        <w:jc w:val="both"/>
      </w:pPr>
      <w:r>
        <w:rPr>
          <w:sz w:val="20"/>
        </w:rPr>
        <w:t xml:space="preserve">а) помещения и места ожидания должны размещаться на нижних, предпочтительнее на первых этажах зданий;</w:t>
      </w:r>
    </w:p>
    <w:p>
      <w:pPr>
        <w:pStyle w:val="0"/>
        <w:spacing w:before="200" w:line-rule="auto"/>
        <w:ind w:firstLine="540"/>
        <w:jc w:val="both"/>
      </w:pPr>
      <w:r>
        <w:rPr>
          <w:sz w:val="20"/>
        </w:rPr>
        <w:t xml:space="preserve">б) помещения должны содержать места информирования, предназначенные для ознакомления заявителей с информационными материалами;</w:t>
      </w:r>
    </w:p>
    <w:p>
      <w:pPr>
        <w:pStyle w:val="0"/>
        <w:spacing w:before="200" w:line-rule="auto"/>
        <w:ind w:firstLine="540"/>
        <w:jc w:val="both"/>
      </w:pPr>
      <w:r>
        <w:rPr>
          <w:sz w:val="20"/>
        </w:rPr>
        <w:t xml:space="preserve">в) помещения ожидания приема заявлений оборудуются стульями, кресельными секциями;</w:t>
      </w:r>
    </w:p>
    <w:p>
      <w:pPr>
        <w:pStyle w:val="0"/>
        <w:spacing w:before="200" w:line-rule="auto"/>
        <w:ind w:firstLine="540"/>
        <w:jc w:val="both"/>
      </w:pPr>
      <w:r>
        <w:rPr>
          <w:sz w:val="20"/>
        </w:rPr>
        <w:t xml:space="preserve">г) места ожидания должны соответствовать комфортным условиям для заявителей;</w:t>
      </w:r>
    </w:p>
    <w:p>
      <w:pPr>
        <w:pStyle w:val="0"/>
        <w:spacing w:before="200" w:line-rule="auto"/>
        <w:ind w:firstLine="540"/>
        <w:jc w:val="both"/>
      </w:pPr>
      <w:r>
        <w:rPr>
          <w:sz w:val="20"/>
        </w:rPr>
        <w:t xml:space="preserve">д) вход и выход из помещений должны оборудоваться соответствующими указателями;</w:t>
      </w:r>
    </w:p>
    <w:p>
      <w:pPr>
        <w:pStyle w:val="0"/>
        <w:spacing w:before="200" w:line-rule="auto"/>
        <w:ind w:firstLine="540"/>
        <w:jc w:val="both"/>
      </w:pPr>
      <w:r>
        <w:rPr>
          <w:sz w:val="20"/>
        </w:rPr>
        <w:t xml:space="preserve">е) места для заполнения заявлений (запросов) оборудуются визуальной, текстовой информацией, размещенной на информационных стендах;</w:t>
      </w:r>
    </w:p>
    <w:p>
      <w:pPr>
        <w:pStyle w:val="0"/>
        <w:spacing w:before="200" w:line-rule="auto"/>
        <w:ind w:firstLine="540"/>
        <w:jc w:val="both"/>
      </w:pPr>
      <w:r>
        <w:rPr>
          <w:sz w:val="20"/>
        </w:rPr>
        <w:t xml:space="preserve">ж) на информационных стендах в помещениях общеобразовательных организаций размещается следующая информация:</w:t>
      </w:r>
    </w:p>
    <w:p>
      <w:pPr>
        <w:pStyle w:val="0"/>
        <w:spacing w:before="200" w:line-rule="auto"/>
        <w:ind w:firstLine="540"/>
        <w:jc w:val="both"/>
      </w:pPr>
      <w:r>
        <w:rPr>
          <w:sz w:val="20"/>
        </w:rPr>
        <w:t xml:space="preserve">режим работы общеобразовательной организации;</w:t>
      </w:r>
    </w:p>
    <w:p>
      <w:pPr>
        <w:pStyle w:val="0"/>
        <w:spacing w:before="200" w:line-rule="auto"/>
        <w:ind w:firstLine="540"/>
        <w:jc w:val="both"/>
      </w:pPr>
      <w:r>
        <w:rPr>
          <w:sz w:val="20"/>
        </w:rPr>
        <w:t xml:space="preserve">график приема граждан специалистами общеобразовательной организации;</w:t>
      </w:r>
    </w:p>
    <w:p>
      <w:pPr>
        <w:pStyle w:val="0"/>
        <w:spacing w:before="200" w:line-rule="auto"/>
        <w:ind w:firstLine="540"/>
        <w:jc w:val="both"/>
      </w:pPr>
      <w:r>
        <w:rPr>
          <w:sz w:val="20"/>
        </w:rPr>
        <w:t xml:space="preserve">номера кабинетов, в которых осуществляется прием заявлений и документов и устное информирование заявителей;</w:t>
      </w:r>
    </w:p>
    <w:p>
      <w:pPr>
        <w:pStyle w:val="0"/>
        <w:spacing w:before="200" w:line-rule="auto"/>
        <w:ind w:firstLine="540"/>
        <w:jc w:val="both"/>
      </w:pPr>
      <w:r>
        <w:rPr>
          <w:sz w:val="20"/>
        </w:rPr>
        <w:t xml:space="preserve">фамилии, имена, отчества и должности лиц, осуществляющих прием заявителей и устное информирование;</w:t>
      </w:r>
    </w:p>
    <w:p>
      <w:pPr>
        <w:pStyle w:val="0"/>
        <w:spacing w:before="200" w:line-rule="auto"/>
        <w:ind w:firstLine="540"/>
        <w:jc w:val="both"/>
      </w:pPr>
      <w:r>
        <w:rPr>
          <w:sz w:val="20"/>
        </w:rPr>
        <w:t xml:space="preserve">адрес официального сайта общеобразовательной организации;</w:t>
      </w:r>
    </w:p>
    <w:p>
      <w:pPr>
        <w:pStyle w:val="0"/>
        <w:spacing w:before="200" w:line-rule="auto"/>
        <w:ind w:firstLine="540"/>
        <w:jc w:val="both"/>
      </w:pPr>
      <w:r>
        <w:rPr>
          <w:sz w:val="20"/>
        </w:rPr>
        <w:t xml:space="preserve">номера телефонов, факсов, адреса электронной почты общеобразовательной организации;</w:t>
      </w:r>
    </w:p>
    <w:p>
      <w:pPr>
        <w:pStyle w:val="0"/>
        <w:spacing w:before="200" w:line-rule="auto"/>
        <w:ind w:firstLine="540"/>
        <w:jc w:val="both"/>
      </w:pPr>
      <w:r>
        <w:rPr>
          <w:sz w:val="20"/>
        </w:rPr>
        <w:t xml:space="preserve">образец заполнения заявления;</w:t>
      </w:r>
    </w:p>
    <w:p>
      <w:pPr>
        <w:pStyle w:val="0"/>
        <w:spacing w:before="200" w:line-rule="auto"/>
        <w:ind w:firstLine="540"/>
        <w:jc w:val="both"/>
      </w:pPr>
      <w:r>
        <w:rPr>
          <w:sz w:val="20"/>
        </w:rPr>
        <w:t xml:space="preserve">перечень документов, необходимых для предоставления муниципальной услуги;</w:t>
      </w:r>
    </w:p>
    <w:p>
      <w:pPr>
        <w:pStyle w:val="0"/>
        <w:spacing w:before="200" w:line-rule="auto"/>
        <w:ind w:firstLine="540"/>
        <w:jc w:val="both"/>
      </w:pPr>
      <w:r>
        <w:rPr>
          <w:sz w:val="20"/>
        </w:rPr>
        <w:t xml:space="preserve">извлечения из законодательных и иных нормативных правовых актов, содержащих нормы, регулирующие предоставление муниципальной услуги;</w:t>
      </w:r>
    </w:p>
    <w:p>
      <w:pPr>
        <w:pStyle w:val="0"/>
        <w:spacing w:before="200" w:line-rule="auto"/>
        <w:ind w:firstLine="540"/>
        <w:jc w:val="both"/>
      </w:pPr>
      <w:r>
        <w:rPr>
          <w:sz w:val="20"/>
        </w:rPr>
        <w:t xml:space="preserve">перечень оснований для отказа в предоставлении муниципальной услуги;</w:t>
      </w:r>
    </w:p>
    <w:p>
      <w:pPr>
        <w:pStyle w:val="0"/>
        <w:spacing w:before="200" w:line-rule="auto"/>
        <w:ind w:firstLine="540"/>
        <w:jc w:val="both"/>
      </w:pPr>
      <w:r>
        <w:rPr>
          <w:sz w:val="20"/>
        </w:rPr>
        <w:t xml:space="preserve">з) в зданиях, в которых ведется личный прием заявителя в рамках предоставления муниципальной услуги, должны выполняться требования к обеспечению доступности соответствующих помещений и мест ожидания для инвалидов в соответствии с законодательством Российской Федерации о социальной защите инвалидов;</w:t>
      </w:r>
    </w:p>
    <w:p>
      <w:pPr>
        <w:pStyle w:val="0"/>
        <w:spacing w:before="200" w:line-rule="auto"/>
        <w:ind w:firstLine="540"/>
        <w:jc w:val="both"/>
      </w:pPr>
      <w:r>
        <w:rPr>
          <w:sz w:val="20"/>
        </w:rPr>
        <w:t xml:space="preserve">и) к помещениям предъявляются требования по обеспечению беспрепятственного доступа инвалидов, установленные законодательством Российской Федерации о социальной защите инвалидов.</w:t>
      </w:r>
    </w:p>
    <w:p>
      <w:pPr>
        <w:pStyle w:val="0"/>
        <w:jc w:val="both"/>
      </w:pPr>
      <w:r>
        <w:rPr>
          <w:sz w:val="20"/>
        </w:rPr>
      </w:r>
    </w:p>
    <w:p>
      <w:pPr>
        <w:pStyle w:val="2"/>
        <w:outlineLvl w:val="2"/>
        <w:jc w:val="center"/>
      </w:pPr>
      <w:r>
        <w:rPr>
          <w:sz w:val="20"/>
        </w:rPr>
        <w:t xml:space="preserve">2.15. Показатели доступности и качества муниципальной услуги</w:t>
      </w:r>
    </w:p>
    <w:p>
      <w:pPr>
        <w:pStyle w:val="0"/>
        <w:jc w:val="both"/>
      </w:pPr>
      <w:r>
        <w:rPr>
          <w:sz w:val="20"/>
        </w:rPr>
      </w:r>
    </w:p>
    <w:p>
      <w:pPr>
        <w:pStyle w:val="0"/>
        <w:ind w:firstLine="540"/>
        <w:jc w:val="both"/>
      </w:pPr>
      <w:r>
        <w:rPr>
          <w:sz w:val="20"/>
        </w:rPr>
        <w:t xml:space="preserve">Показатели доступности и качества муниципальной услуги:</w:t>
      </w:r>
    </w:p>
    <w:p>
      <w:pPr>
        <w:pStyle w:val="0"/>
        <w:spacing w:before="200" w:line-rule="auto"/>
        <w:ind w:firstLine="540"/>
        <w:jc w:val="both"/>
      </w:pPr>
      <w:r>
        <w:rPr>
          <w:sz w:val="20"/>
        </w:rPr>
        <w:t xml:space="preserve">а) удовлетворенность заявителей качеством предоставления муниципальной услуги;</w:t>
      </w:r>
    </w:p>
    <w:p>
      <w:pPr>
        <w:pStyle w:val="0"/>
        <w:spacing w:before="200" w:line-rule="auto"/>
        <w:ind w:firstLine="540"/>
        <w:jc w:val="both"/>
      </w:pPr>
      <w:r>
        <w:rPr>
          <w:sz w:val="20"/>
        </w:rPr>
        <w:t xml:space="preserve">б) полнота, актуальность и достоверность информации о порядке предоставления муниципальной услуги, в том числе в электронной форме;</w:t>
      </w:r>
    </w:p>
    <w:p>
      <w:pPr>
        <w:pStyle w:val="0"/>
        <w:spacing w:before="200" w:line-rule="auto"/>
        <w:ind w:firstLine="540"/>
        <w:jc w:val="both"/>
      </w:pPr>
      <w:r>
        <w:rPr>
          <w:sz w:val="20"/>
        </w:rPr>
        <w:t xml:space="preserve">в) соблюдение сроков предоставления муниципальной услуги;</w:t>
      </w:r>
    </w:p>
    <w:p>
      <w:pPr>
        <w:pStyle w:val="0"/>
        <w:spacing w:before="200" w:line-rule="auto"/>
        <w:ind w:firstLine="540"/>
        <w:jc w:val="both"/>
      </w:pPr>
      <w:r>
        <w:rPr>
          <w:sz w:val="20"/>
        </w:rPr>
        <w:t xml:space="preserve">г) удовлетворенность заявителей сроками ожидания в очереди при предоставлении муниципальной услуги;</w:t>
      </w:r>
    </w:p>
    <w:p>
      <w:pPr>
        <w:pStyle w:val="0"/>
        <w:spacing w:before="200" w:line-rule="auto"/>
        <w:ind w:firstLine="540"/>
        <w:jc w:val="both"/>
      </w:pPr>
      <w:r>
        <w:rPr>
          <w:sz w:val="20"/>
        </w:rPr>
        <w:t xml:space="preserve">д) отсутствие обоснованных жалоб граждан на нарушение сотрудниками общеобразовательных организаций нормативных правовых актов, регламентирующих предоставление муниципальной услуги;</w:t>
      </w:r>
    </w:p>
    <w:p>
      <w:pPr>
        <w:pStyle w:val="0"/>
        <w:spacing w:before="200" w:line-rule="auto"/>
        <w:ind w:firstLine="540"/>
        <w:jc w:val="both"/>
      </w:pPr>
      <w:r>
        <w:rPr>
          <w:sz w:val="20"/>
        </w:rPr>
        <w:t xml:space="preserve">е) минимально возможное количество взаимодействий заявителя с сотрудниками общеобразовательной организации при предоставлении муниципальной услуги.</w:t>
      </w:r>
    </w:p>
    <w:p>
      <w:pPr>
        <w:pStyle w:val="0"/>
        <w:jc w:val="both"/>
      </w:pPr>
      <w:r>
        <w:rPr>
          <w:sz w:val="20"/>
        </w:rPr>
      </w:r>
    </w:p>
    <w:p>
      <w:pPr>
        <w:pStyle w:val="2"/>
        <w:outlineLvl w:val="2"/>
        <w:jc w:val="center"/>
      </w:pPr>
      <w:r>
        <w:rPr>
          <w:sz w:val="20"/>
        </w:rPr>
        <w:t xml:space="preserve">2.16. Иные требования, в том числе учитывающие случаи</w:t>
      </w:r>
    </w:p>
    <w:p>
      <w:pPr>
        <w:pStyle w:val="2"/>
        <w:jc w:val="center"/>
      </w:pPr>
      <w:r>
        <w:rPr>
          <w:sz w:val="20"/>
        </w:rPr>
        <w:t xml:space="preserve">и порядок предоставления муниципальной услуги в упреждающем</w:t>
      </w:r>
    </w:p>
    <w:p>
      <w:pPr>
        <w:pStyle w:val="2"/>
        <w:jc w:val="center"/>
      </w:pPr>
      <w:r>
        <w:rPr>
          <w:sz w:val="20"/>
        </w:rPr>
        <w:t xml:space="preserve">(проактивном) режиме, особенности предоставления</w:t>
      </w:r>
    </w:p>
    <w:p>
      <w:pPr>
        <w:pStyle w:val="2"/>
        <w:jc w:val="center"/>
      </w:pPr>
      <w:r>
        <w:rPr>
          <w:sz w:val="20"/>
        </w:rPr>
        <w:t xml:space="preserve">муниципальной услуги в многофункциональных центрах</w:t>
      </w:r>
    </w:p>
    <w:p>
      <w:pPr>
        <w:pStyle w:val="2"/>
        <w:jc w:val="center"/>
      </w:pPr>
      <w:r>
        <w:rPr>
          <w:sz w:val="20"/>
        </w:rPr>
        <w:t xml:space="preserve">предоставления государственных и муниципальных услуг,</w:t>
      </w:r>
    </w:p>
    <w:p>
      <w:pPr>
        <w:pStyle w:val="2"/>
        <w:jc w:val="center"/>
      </w:pPr>
      <w:r>
        <w:rPr>
          <w:sz w:val="20"/>
        </w:rPr>
        <w:t xml:space="preserve">особенности предоставления муниципальной услуги</w:t>
      </w:r>
    </w:p>
    <w:p>
      <w:pPr>
        <w:pStyle w:val="2"/>
        <w:jc w:val="center"/>
      </w:pPr>
      <w:r>
        <w:rPr>
          <w:sz w:val="20"/>
        </w:rPr>
        <w:t xml:space="preserve">по экстерриториальному принципу (в случае, если</w:t>
      </w:r>
    </w:p>
    <w:p>
      <w:pPr>
        <w:pStyle w:val="2"/>
        <w:jc w:val="center"/>
      </w:pPr>
      <w:r>
        <w:rPr>
          <w:sz w:val="20"/>
        </w:rPr>
        <w:t xml:space="preserve">муниципальная услуга предоставляется по экстерриториальному</w:t>
      </w:r>
    </w:p>
    <w:p>
      <w:pPr>
        <w:pStyle w:val="2"/>
        <w:jc w:val="center"/>
      </w:pPr>
      <w:r>
        <w:rPr>
          <w:sz w:val="20"/>
        </w:rPr>
        <w:t xml:space="preserve">принципу) и особенности предоставления муниципальной услуги</w:t>
      </w:r>
    </w:p>
    <w:p>
      <w:pPr>
        <w:pStyle w:val="2"/>
        <w:jc w:val="center"/>
      </w:pPr>
      <w:r>
        <w:rPr>
          <w:sz w:val="20"/>
        </w:rPr>
        <w:t xml:space="preserve">в электронной форме</w:t>
      </w:r>
    </w:p>
    <w:p>
      <w:pPr>
        <w:pStyle w:val="0"/>
        <w:jc w:val="both"/>
      </w:pPr>
      <w:r>
        <w:rPr>
          <w:sz w:val="20"/>
        </w:rPr>
      </w:r>
    </w:p>
    <w:p>
      <w:pPr>
        <w:pStyle w:val="0"/>
        <w:ind w:firstLine="540"/>
        <w:jc w:val="both"/>
      </w:pPr>
      <w:r>
        <w:rPr>
          <w:sz w:val="20"/>
        </w:rPr>
        <w:t xml:space="preserve">2.16.1. Предоставление муниципальной услуги в части обеспечения возможности заявителям подать заявление и документы, указанные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настоящего регламента, в электронной форме с использованием Портала услуг Тюменской области.</w:t>
      </w:r>
    </w:p>
    <w:p>
      <w:pPr>
        <w:pStyle w:val="0"/>
        <w:spacing w:before="200" w:line-rule="auto"/>
        <w:ind w:firstLine="540"/>
        <w:jc w:val="both"/>
      </w:pPr>
      <w:r>
        <w:rPr>
          <w:sz w:val="20"/>
        </w:rPr>
        <w:t xml:space="preserve">2.16.2. При предоставлении муниципальной услуги в электронной форме заявитель вправе:</w:t>
      </w:r>
    </w:p>
    <w:p>
      <w:pPr>
        <w:pStyle w:val="0"/>
        <w:spacing w:before="200" w:line-rule="auto"/>
        <w:ind w:firstLine="540"/>
        <w:jc w:val="both"/>
      </w:pPr>
      <w:r>
        <w:rPr>
          <w:sz w:val="20"/>
        </w:rPr>
        <w:t xml:space="preserve">а) получать информацию о порядке и сроках предоставления муниципальной услуги, размещенную на Портале услуг Тюменской области;</w:t>
      </w:r>
    </w:p>
    <w:p>
      <w:pPr>
        <w:pStyle w:val="0"/>
        <w:spacing w:before="200" w:line-rule="auto"/>
        <w:ind w:firstLine="540"/>
        <w:jc w:val="both"/>
      </w:pPr>
      <w:r>
        <w:rPr>
          <w:sz w:val="20"/>
        </w:rPr>
        <w:t xml:space="preserve">б) подать заявление в форме электронного документооборота с использованием "Личного кабинета" Портала услуг Тюменской области посредством заполнения электронной формы заявления;</w:t>
      </w:r>
    </w:p>
    <w:p>
      <w:pPr>
        <w:pStyle w:val="0"/>
        <w:spacing w:before="200" w:line-rule="auto"/>
        <w:ind w:firstLine="540"/>
        <w:jc w:val="both"/>
      </w:pPr>
      <w:r>
        <w:rPr>
          <w:sz w:val="20"/>
        </w:rPr>
        <w:t xml:space="preserve">в) получить сведения о ходе выполнения заявления, поданного в электронной форме;</w:t>
      </w:r>
    </w:p>
    <w:p>
      <w:pPr>
        <w:pStyle w:val="0"/>
        <w:spacing w:before="200" w:line-rule="auto"/>
        <w:ind w:firstLine="540"/>
        <w:jc w:val="both"/>
      </w:pPr>
      <w:r>
        <w:rPr>
          <w:sz w:val="20"/>
        </w:rPr>
        <w:t xml:space="preserve">г) подать жалобу на решение и действие (бездействие) должностного лица посредством официального сайта Администрации в порядке досудебного (внесудебного) обжалования решений и действий (бездействия) органа (организации), должностного лица органа (организации).</w:t>
      </w:r>
    </w:p>
    <w:p>
      <w:pPr>
        <w:pStyle w:val="0"/>
        <w:spacing w:before="200" w:line-rule="auto"/>
        <w:ind w:firstLine="540"/>
        <w:jc w:val="both"/>
      </w:pPr>
      <w:r>
        <w:rPr>
          <w:sz w:val="20"/>
        </w:rPr>
        <w:t xml:space="preserve">2.16.3. Предоставление муниципальной услуги по экстерриториальному принципу не осуществляется.</w:t>
      </w:r>
    </w:p>
    <w:p>
      <w:pPr>
        <w:pStyle w:val="0"/>
        <w:spacing w:before="200" w:line-rule="auto"/>
        <w:ind w:firstLine="540"/>
        <w:jc w:val="both"/>
      </w:pPr>
      <w:r>
        <w:rPr>
          <w:sz w:val="20"/>
        </w:rPr>
        <w:t xml:space="preserve">2.16.4. Иных требований, в том числе учитывающих случаи и порядок предоставления муниципальной услуги в упреждающем (проактивном) режиме, особенности предоставления муниципальной услуги в МФЦ, не предусмотрено.</w:t>
      </w:r>
    </w:p>
    <w:p>
      <w:pPr>
        <w:pStyle w:val="0"/>
        <w:jc w:val="both"/>
      </w:pPr>
      <w:r>
        <w:rPr>
          <w:sz w:val="20"/>
        </w:rPr>
      </w:r>
    </w:p>
    <w:p>
      <w:pPr>
        <w:pStyle w:val="2"/>
        <w:outlineLvl w:val="1"/>
        <w:jc w:val="center"/>
      </w:pPr>
      <w:r>
        <w:rPr>
          <w:sz w:val="20"/>
        </w:rPr>
        <w:t xml:space="preserve">III. Состав, последовательность и сроки выполнения</w:t>
      </w:r>
    </w:p>
    <w:p>
      <w:pPr>
        <w:pStyle w:val="2"/>
        <w:jc w:val="center"/>
      </w:pPr>
      <w:r>
        <w:rPr>
          <w:sz w:val="20"/>
        </w:rPr>
        <w:t xml:space="preserve">административных процедур (действий), требования к порядку</w:t>
      </w:r>
    </w:p>
    <w:p>
      <w:pPr>
        <w:pStyle w:val="2"/>
        <w:jc w:val="center"/>
      </w:pPr>
      <w:r>
        <w:rPr>
          <w:sz w:val="20"/>
        </w:rPr>
        <w:t xml:space="preserve">их выполнения, в том числе особенности выполнения</w:t>
      </w:r>
    </w:p>
    <w:p>
      <w:pPr>
        <w:pStyle w:val="2"/>
        <w:jc w:val="center"/>
      </w:pPr>
      <w:r>
        <w:rPr>
          <w:sz w:val="20"/>
        </w:rPr>
        <w:t xml:space="preserve">административных процедур (действий) в электронном формате</w:t>
      </w:r>
    </w:p>
    <w:p>
      <w:pPr>
        <w:pStyle w:val="0"/>
        <w:jc w:val="both"/>
      </w:pPr>
      <w:r>
        <w:rPr>
          <w:sz w:val="20"/>
        </w:rPr>
      </w:r>
    </w:p>
    <w:p>
      <w:pPr>
        <w:pStyle w:val="2"/>
        <w:outlineLvl w:val="2"/>
        <w:jc w:val="center"/>
      </w:pPr>
      <w:r>
        <w:rPr>
          <w:sz w:val="20"/>
        </w:rPr>
        <w:t xml:space="preserve">3.1. Перечень административных процедур</w:t>
      </w:r>
    </w:p>
    <w:p>
      <w:pPr>
        <w:pStyle w:val="0"/>
        <w:jc w:val="both"/>
      </w:pPr>
      <w:r>
        <w:rPr>
          <w:sz w:val="20"/>
        </w:rPr>
      </w:r>
    </w:p>
    <w:p>
      <w:pPr>
        <w:pStyle w:val="0"/>
        <w:ind w:firstLine="540"/>
        <w:jc w:val="both"/>
      </w:pPr>
      <w:r>
        <w:rPr>
          <w:sz w:val="20"/>
        </w:rPr>
        <w:t xml:space="preserve">3.1.1. При предоставлении муниципальной услуги выполняются следующие административные процедуры:</w:t>
      </w:r>
    </w:p>
    <w:p>
      <w:pPr>
        <w:pStyle w:val="0"/>
        <w:spacing w:before="200" w:line-rule="auto"/>
        <w:ind w:firstLine="540"/>
        <w:jc w:val="both"/>
      </w:pPr>
      <w:r>
        <w:rPr>
          <w:sz w:val="20"/>
        </w:rPr>
        <w:t xml:space="preserve">а) прием и регистрация заявления и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w:t>
      </w:r>
    </w:p>
    <w:p>
      <w:pPr>
        <w:pStyle w:val="0"/>
        <w:spacing w:before="200" w:line-rule="auto"/>
        <w:ind w:firstLine="540"/>
        <w:jc w:val="both"/>
      </w:pPr>
      <w:r>
        <w:rPr>
          <w:sz w:val="20"/>
        </w:rPr>
        <w:t xml:space="preserve">б) рассмотрение заявления и документов, представленных заявителем, подготовка и выдача результата предоставления муниципальной услуги;</w:t>
      </w:r>
    </w:p>
    <w:p>
      <w:pPr>
        <w:pStyle w:val="0"/>
        <w:spacing w:before="200" w:line-rule="auto"/>
        <w:ind w:firstLine="540"/>
        <w:jc w:val="both"/>
      </w:pPr>
      <w:r>
        <w:rPr>
          <w:sz w:val="20"/>
        </w:rPr>
        <w:t xml:space="preserve">в) осуществление в электронной форме, с использованием Портала услуг Тюменской области, Единого портала, административных процедур (действий) в соответствии с положениями </w:t>
      </w:r>
      <w:hyperlink w:history="0" r:id="rId19" w:tooltip="Федеральный закон от 27.07.2010 N 210-ФЗ (ред. от 08.07.2024) &quot;Об организации предоставления государственных и муниципальных услуг&quot; {КонсультантПлюс}">
        <w:r>
          <w:rPr>
            <w:sz w:val="20"/>
            <w:color w:val="0000ff"/>
          </w:rPr>
          <w:t xml:space="preserve">статьи 10</w:t>
        </w:r>
      </w:hyperlink>
      <w:r>
        <w:rPr>
          <w:sz w:val="20"/>
        </w:rPr>
        <w:t xml:space="preserve"> Федерального закона от 27.07.2010 N 210-ФЗ "Об организации предоставления государственных и муниципальных услуг";</w:t>
      </w:r>
    </w:p>
    <w:p>
      <w:pPr>
        <w:pStyle w:val="0"/>
        <w:spacing w:before="200" w:line-rule="auto"/>
        <w:ind w:firstLine="540"/>
        <w:jc w:val="both"/>
      </w:pPr>
      <w:r>
        <w:rPr>
          <w:sz w:val="20"/>
        </w:rPr>
        <w:t xml:space="preserve">г) исправление допущенных опечаток и ошибок в выданных в результате предоставления муниципальной услуги документах.</w:t>
      </w:r>
    </w:p>
    <w:p>
      <w:pPr>
        <w:pStyle w:val="0"/>
        <w:jc w:val="both"/>
      </w:pPr>
      <w:r>
        <w:rPr>
          <w:sz w:val="20"/>
        </w:rPr>
      </w:r>
    </w:p>
    <w:bookmarkStart w:id="226" w:name="P226"/>
    <w:bookmarkEnd w:id="226"/>
    <w:p>
      <w:pPr>
        <w:pStyle w:val="2"/>
        <w:outlineLvl w:val="2"/>
        <w:jc w:val="center"/>
      </w:pPr>
      <w:r>
        <w:rPr>
          <w:sz w:val="20"/>
        </w:rPr>
        <w:t xml:space="preserve">3.2. Прием и регистрация заявления о предоставлении</w:t>
      </w:r>
    </w:p>
    <w:p>
      <w:pPr>
        <w:pStyle w:val="2"/>
        <w:jc w:val="center"/>
      </w:pPr>
      <w:r>
        <w:rPr>
          <w:sz w:val="20"/>
        </w:rPr>
        <w:t xml:space="preserve">муниципальной услуги и документов, необходимых</w:t>
      </w:r>
    </w:p>
    <w:p>
      <w:pPr>
        <w:pStyle w:val="2"/>
        <w:jc w:val="center"/>
      </w:pPr>
      <w:r>
        <w:rPr>
          <w:sz w:val="20"/>
        </w:rPr>
        <w:t xml:space="preserve">для предоставления муниципальной услуги</w:t>
      </w:r>
    </w:p>
    <w:p>
      <w:pPr>
        <w:pStyle w:val="0"/>
        <w:jc w:val="both"/>
      </w:pPr>
      <w:r>
        <w:rPr>
          <w:sz w:val="20"/>
        </w:rPr>
      </w:r>
    </w:p>
    <w:p>
      <w:pPr>
        <w:pStyle w:val="0"/>
        <w:ind w:firstLine="540"/>
        <w:jc w:val="both"/>
      </w:pPr>
      <w:r>
        <w:rPr>
          <w:sz w:val="20"/>
        </w:rPr>
        <w:t xml:space="preserve">3.2.1. Основанием для начала исполнения административной процедуры по предоставлению муниципальной услуги является поступление заявления и документов, указанных в </w:t>
      </w:r>
      <w:hyperlink w:history="0" w:anchor="P83" w:tooltip="2.6.1. Для получения муниципальной услуги представляются следующие документы:">
        <w:r>
          <w:rPr>
            <w:sz w:val="20"/>
            <w:color w:val="0000ff"/>
          </w:rPr>
          <w:t xml:space="preserve">пункте 2.6.1</w:t>
        </w:r>
      </w:hyperlink>
      <w:r>
        <w:rPr>
          <w:sz w:val="20"/>
        </w:rPr>
        <w:t xml:space="preserve"> регламента (далее - заявление и документы), в общеобразовательную организацию.</w:t>
      </w:r>
    </w:p>
    <w:p>
      <w:pPr>
        <w:pStyle w:val="0"/>
        <w:spacing w:before="200" w:line-rule="auto"/>
        <w:ind w:firstLine="540"/>
        <w:jc w:val="both"/>
      </w:pPr>
      <w:r>
        <w:rPr>
          <w:sz w:val="20"/>
        </w:rPr>
        <w:t xml:space="preserve">3.2.2. Ответственным за выполнение административной процедуры является специалист общеобразовательной организации, ответственный за прием заявления и документов (далее - специалист). Специалист оценивает поступившие в электронном виде посредством Портала услуг Тюменской области документы на наличие оснований для отказа в приеме документов, установленных </w:t>
      </w:r>
      <w:hyperlink w:history="0" w:anchor="P112" w:tooltip="2.8. Исчерпывающий перечень оснований для отказа в приеме">
        <w:r>
          <w:rPr>
            <w:sz w:val="20"/>
            <w:color w:val="0000ff"/>
          </w:rPr>
          <w:t xml:space="preserve">разделом 2.8</w:t>
        </w:r>
      </w:hyperlink>
      <w:r>
        <w:rPr>
          <w:sz w:val="20"/>
        </w:rPr>
        <w:t xml:space="preserve"> регламента.</w:t>
      </w:r>
    </w:p>
    <w:p>
      <w:pPr>
        <w:pStyle w:val="0"/>
        <w:spacing w:before="200" w:line-rule="auto"/>
        <w:ind w:firstLine="540"/>
        <w:jc w:val="both"/>
      </w:pPr>
      <w:r>
        <w:rPr>
          <w:sz w:val="20"/>
        </w:rPr>
        <w:t xml:space="preserve">При отсутствии оснований для отказа в приеме документов специалист регистрирует заявление в журнале приема заявлений с присвоением порядкового регистрационного номера и направляет заявителю расписку о принятии заявления и документов в день регистрации заявления способом, указанным в заявлении.</w:t>
      </w:r>
    </w:p>
    <w:p>
      <w:pPr>
        <w:pStyle w:val="0"/>
        <w:spacing w:before="200" w:line-rule="auto"/>
        <w:ind w:firstLine="540"/>
        <w:jc w:val="both"/>
      </w:pPr>
      <w:r>
        <w:rPr>
          <w:sz w:val="20"/>
        </w:rPr>
        <w:t xml:space="preserve">При наличии оснований для отказа в приеме документов специалист готовит уведомление об отказе в приеме документов и направляет его в адрес заявителя способом, указанным в заявлении, в течение 1 рабочего дня со дня их поступления.</w:t>
      </w:r>
    </w:p>
    <w:p>
      <w:pPr>
        <w:pStyle w:val="0"/>
        <w:spacing w:before="200" w:line-rule="auto"/>
        <w:ind w:firstLine="540"/>
        <w:jc w:val="both"/>
      </w:pPr>
      <w:r>
        <w:rPr>
          <w:sz w:val="20"/>
        </w:rPr>
        <w:t xml:space="preserve">3.2.3. При личном обращении заявителя с заявлением и документами специалист оценивает представленные документы на наличие оснований для отказа в приеме документов, установленных </w:t>
      </w:r>
      <w:hyperlink w:history="0" w:anchor="P112" w:tooltip="2.8. Исчерпывающий перечень оснований для отказа в приеме">
        <w:r>
          <w:rPr>
            <w:sz w:val="20"/>
            <w:color w:val="0000ff"/>
          </w:rPr>
          <w:t xml:space="preserve">подразделом 2.8</w:t>
        </w:r>
      </w:hyperlink>
      <w:r>
        <w:rPr>
          <w:sz w:val="20"/>
        </w:rPr>
        <w:t xml:space="preserve"> регламента.</w:t>
      </w:r>
    </w:p>
    <w:p>
      <w:pPr>
        <w:pStyle w:val="0"/>
        <w:spacing w:before="200" w:line-rule="auto"/>
        <w:ind w:firstLine="540"/>
        <w:jc w:val="both"/>
      </w:pPr>
      <w:r>
        <w:rPr>
          <w:sz w:val="20"/>
        </w:rPr>
        <w:t xml:space="preserve">При отсутствии оснований для отказа в приеме документов специалист регистрирует заявление в присутствии заявителя в журнале приема заявлений с присвоением порядкового регистрационного номера и выдает заявителю расписку о принятии заявления и документов в срок, который не должен превышать 15 минут.</w:t>
      </w:r>
    </w:p>
    <w:p>
      <w:pPr>
        <w:pStyle w:val="0"/>
        <w:spacing w:before="200" w:line-rule="auto"/>
        <w:ind w:firstLine="540"/>
        <w:jc w:val="both"/>
      </w:pPr>
      <w:r>
        <w:rPr>
          <w:sz w:val="20"/>
        </w:rPr>
        <w:t xml:space="preserve">При наличии оснований для отказа в приеме документов специалист готовит уведомление об отказе в приеме документов и выдает на руки заявителю при личном обращении в день поступления заявления и документов.</w:t>
      </w:r>
    </w:p>
    <w:p>
      <w:pPr>
        <w:pStyle w:val="0"/>
        <w:spacing w:before="200" w:line-rule="auto"/>
        <w:ind w:firstLine="540"/>
        <w:jc w:val="both"/>
      </w:pPr>
      <w:r>
        <w:rPr>
          <w:sz w:val="20"/>
        </w:rPr>
        <w:t xml:space="preserve">Документы представляются заявителем в оригиналах и копиях, которые заверяются лицом, принимающим документы, после установления соответствия их оригиналу, при этом оригиналы документов возвращаются заявителю.</w:t>
      </w:r>
    </w:p>
    <w:p>
      <w:pPr>
        <w:pStyle w:val="0"/>
        <w:jc w:val="both"/>
      </w:pPr>
      <w:r>
        <w:rPr>
          <w:sz w:val="20"/>
        </w:rPr>
      </w:r>
    </w:p>
    <w:p>
      <w:pPr>
        <w:pStyle w:val="2"/>
        <w:outlineLvl w:val="2"/>
        <w:jc w:val="center"/>
      </w:pPr>
      <w:r>
        <w:rPr>
          <w:sz w:val="20"/>
        </w:rPr>
        <w:t xml:space="preserve">3.3. Рассмотрение заявления и документов, представленных</w:t>
      </w:r>
    </w:p>
    <w:p>
      <w:pPr>
        <w:pStyle w:val="2"/>
        <w:jc w:val="center"/>
      </w:pPr>
      <w:r>
        <w:rPr>
          <w:sz w:val="20"/>
        </w:rPr>
        <w:t xml:space="preserve">заявителем, подготовка и выдача результата предоставления</w:t>
      </w:r>
    </w:p>
    <w:p>
      <w:pPr>
        <w:pStyle w:val="2"/>
        <w:jc w:val="center"/>
      </w:pPr>
      <w:r>
        <w:rPr>
          <w:sz w:val="20"/>
        </w:rPr>
        <w:t xml:space="preserve">муниципальной услуги</w:t>
      </w:r>
    </w:p>
    <w:p>
      <w:pPr>
        <w:pStyle w:val="0"/>
        <w:jc w:val="both"/>
      </w:pPr>
      <w:r>
        <w:rPr>
          <w:sz w:val="20"/>
        </w:rPr>
      </w:r>
    </w:p>
    <w:p>
      <w:pPr>
        <w:pStyle w:val="0"/>
        <w:ind w:firstLine="540"/>
        <w:jc w:val="both"/>
      </w:pPr>
      <w:r>
        <w:rPr>
          <w:sz w:val="20"/>
        </w:rPr>
        <w:t xml:space="preserve">3.3.1. Предоставление в общеобразовательную организацию оригиналов документов и заявления является основанием для их рассмотрения.</w:t>
      </w:r>
    </w:p>
    <w:p>
      <w:pPr>
        <w:pStyle w:val="0"/>
        <w:spacing w:before="200" w:line-rule="auto"/>
        <w:ind w:firstLine="540"/>
        <w:jc w:val="both"/>
      </w:pPr>
      <w:r>
        <w:rPr>
          <w:sz w:val="20"/>
        </w:rPr>
        <w:t xml:space="preserve">3.3.2. По результатам рассмотрения заявления и документов в случае отсутствия основания, предусмотренного </w:t>
      </w:r>
      <w:hyperlink w:history="0" w:anchor="P118" w:tooltip="2.9. Исчерпывающий перечень оснований для приостановления">
        <w:r>
          <w:rPr>
            <w:sz w:val="20"/>
            <w:color w:val="0000ff"/>
          </w:rPr>
          <w:t xml:space="preserve">подразделом 2.9</w:t>
        </w:r>
      </w:hyperlink>
      <w:r>
        <w:rPr>
          <w:sz w:val="20"/>
        </w:rPr>
        <w:t xml:space="preserve"> регламента, общеобразовательная организация подготавливает и издает приказ о зачислении в образовательную организацию, а при наличии основания, предусмотренного </w:t>
      </w:r>
      <w:hyperlink w:history="0" w:anchor="P118" w:tooltip="2.9. Исчерпывающий перечень оснований для приостановления">
        <w:r>
          <w:rPr>
            <w:sz w:val="20"/>
            <w:color w:val="0000ff"/>
          </w:rPr>
          <w:t xml:space="preserve">подразделом 2.9</w:t>
        </w:r>
      </w:hyperlink>
      <w:r>
        <w:rPr>
          <w:sz w:val="20"/>
        </w:rPr>
        <w:t xml:space="preserve"> регламента, подготавливает и направляет уведомление об отказе в предоставлении муниципальной услуги в сроки, установленные </w:t>
      </w:r>
      <w:hyperlink w:history="0" w:anchor="P62" w:tooltip="2.4. Срок предоставления муниципальной услуги, в том числе">
        <w:r>
          <w:rPr>
            <w:sz w:val="20"/>
            <w:color w:val="0000ff"/>
          </w:rPr>
          <w:t xml:space="preserve">подразделом 2.4</w:t>
        </w:r>
      </w:hyperlink>
      <w:r>
        <w:rPr>
          <w:sz w:val="20"/>
        </w:rPr>
        <w:t xml:space="preserve"> регламента.</w:t>
      </w:r>
    </w:p>
    <w:p>
      <w:pPr>
        <w:pStyle w:val="0"/>
        <w:spacing w:before="200" w:line-rule="auto"/>
        <w:ind w:firstLine="540"/>
        <w:jc w:val="both"/>
      </w:pPr>
      <w:r>
        <w:rPr>
          <w:sz w:val="20"/>
        </w:rPr>
        <w:t xml:space="preserve">3.3.3. На основании приказа специалист общеобразовательной организации в течение 3 рабочих дней со дня принятия приказа направляет заявителю уведомление о принятом в отношении него положительном решении о предоставлении муниципальной услуги способом, указанным в заявлении.</w:t>
      </w:r>
    </w:p>
    <w:p>
      <w:pPr>
        <w:pStyle w:val="0"/>
        <w:spacing w:before="200" w:line-rule="auto"/>
        <w:ind w:firstLine="540"/>
        <w:jc w:val="both"/>
      </w:pPr>
      <w:r>
        <w:rPr>
          <w:sz w:val="20"/>
        </w:rPr>
        <w:t xml:space="preserve">3.3.4. При наличии основания для отказа в предоставлении муниципальной услуги, предусмотренного </w:t>
      </w:r>
      <w:hyperlink w:history="0" w:anchor="P118" w:tooltip="2.9. Исчерпывающий перечень оснований для приостановления">
        <w:r>
          <w:rPr>
            <w:sz w:val="20"/>
            <w:color w:val="0000ff"/>
          </w:rPr>
          <w:t xml:space="preserve">подразделом 2.9</w:t>
        </w:r>
      </w:hyperlink>
      <w:r>
        <w:rPr>
          <w:sz w:val="20"/>
        </w:rPr>
        <w:t xml:space="preserve"> регламента, специалистом учреждения в сроки, установленные </w:t>
      </w:r>
      <w:hyperlink w:history="0" w:anchor="P62" w:tooltip="2.4. Срок предоставления муниципальной услуги, в том числе">
        <w:r>
          <w:rPr>
            <w:sz w:val="20"/>
            <w:color w:val="0000ff"/>
          </w:rPr>
          <w:t xml:space="preserve">подразделом 2.4</w:t>
        </w:r>
      </w:hyperlink>
      <w:r>
        <w:rPr>
          <w:sz w:val="20"/>
        </w:rPr>
        <w:t xml:space="preserve"> регламента, готовится уведомление об отказе в приеме заявления и направляется заявителю.</w:t>
      </w:r>
    </w:p>
    <w:p>
      <w:pPr>
        <w:pStyle w:val="0"/>
        <w:spacing w:before="200" w:line-rule="auto"/>
        <w:ind w:firstLine="540"/>
        <w:jc w:val="both"/>
      </w:pPr>
      <w:r>
        <w:rPr>
          <w:sz w:val="20"/>
        </w:rPr>
        <w:t xml:space="preserve">3.3.5. Ответственными за выполнение административной процедуры являются специалисты образовательной организации.</w:t>
      </w:r>
    </w:p>
    <w:p>
      <w:pPr>
        <w:pStyle w:val="0"/>
        <w:spacing w:before="200" w:line-rule="auto"/>
        <w:ind w:firstLine="540"/>
        <w:jc w:val="both"/>
      </w:pPr>
      <w:r>
        <w:rPr>
          <w:sz w:val="20"/>
        </w:rPr>
        <w:t xml:space="preserve">3.3.6. Критерии принятия решений - отсутствие (наличие) оснований для отказа в предоставлении муниципальной услуги, предусмотренных </w:t>
      </w:r>
      <w:hyperlink w:history="0" w:anchor="P112" w:tooltip="2.8. Исчерпывающий перечень оснований для отказа в приеме">
        <w:r>
          <w:rPr>
            <w:sz w:val="20"/>
            <w:color w:val="0000ff"/>
          </w:rPr>
          <w:t xml:space="preserve">подразделом 2.8</w:t>
        </w:r>
      </w:hyperlink>
      <w:r>
        <w:rPr>
          <w:sz w:val="20"/>
        </w:rPr>
        <w:t xml:space="preserve"> настоящего регламента.</w:t>
      </w:r>
    </w:p>
    <w:p>
      <w:pPr>
        <w:pStyle w:val="0"/>
        <w:spacing w:before="200" w:line-rule="auto"/>
        <w:ind w:firstLine="540"/>
        <w:jc w:val="both"/>
      </w:pPr>
      <w:r>
        <w:rPr>
          <w:sz w:val="20"/>
        </w:rPr>
        <w:t xml:space="preserve">3.3.7. Результатом выполнения указанной административной процедуры является направление заявителю уведомления о принятом в отношении него положительном решении о предоставлении муниципальной услуги либо уведомления об отказе в предоставлении муниципальной услуги.</w:t>
      </w:r>
    </w:p>
    <w:p>
      <w:pPr>
        <w:pStyle w:val="0"/>
        <w:spacing w:before="200" w:line-rule="auto"/>
        <w:ind w:firstLine="540"/>
        <w:jc w:val="both"/>
      </w:pPr>
      <w:r>
        <w:rPr>
          <w:sz w:val="20"/>
        </w:rPr>
        <w:t xml:space="preserve">3.3.8. Фиксацией результата административной процедуры является запись в журнале исходящей корреспонденции.</w:t>
      </w:r>
    </w:p>
    <w:p>
      <w:pPr>
        <w:pStyle w:val="0"/>
        <w:spacing w:before="200" w:line-rule="auto"/>
        <w:ind w:firstLine="540"/>
        <w:jc w:val="both"/>
      </w:pPr>
      <w:r>
        <w:rPr>
          <w:sz w:val="20"/>
        </w:rPr>
        <w:t xml:space="preserve">3.3.9. На каждого ребенка, принятого в образовательную организацию, ответственным специалистом образовательной организации заводится личное дело, в котором хранятся копии всех предоставленных документов.</w:t>
      </w:r>
    </w:p>
    <w:p>
      <w:pPr>
        <w:pStyle w:val="0"/>
        <w:jc w:val="both"/>
      </w:pPr>
      <w:r>
        <w:rPr>
          <w:sz w:val="20"/>
        </w:rPr>
      </w:r>
    </w:p>
    <w:p>
      <w:pPr>
        <w:pStyle w:val="2"/>
        <w:outlineLvl w:val="2"/>
        <w:jc w:val="center"/>
      </w:pPr>
      <w:r>
        <w:rPr>
          <w:sz w:val="20"/>
        </w:rPr>
        <w:t xml:space="preserve">3.4. Осуществление в электронной форме, в том числе</w:t>
      </w:r>
    </w:p>
    <w:p>
      <w:pPr>
        <w:pStyle w:val="2"/>
        <w:jc w:val="center"/>
      </w:pPr>
      <w:r>
        <w:rPr>
          <w:sz w:val="20"/>
        </w:rPr>
        <w:t xml:space="preserve">с использованием Портала услуг Тюменской области,</w:t>
      </w:r>
    </w:p>
    <w:p>
      <w:pPr>
        <w:pStyle w:val="2"/>
        <w:jc w:val="center"/>
      </w:pPr>
      <w:r>
        <w:rPr>
          <w:sz w:val="20"/>
        </w:rPr>
        <w:t xml:space="preserve">административных процедур (действий) в соответствии</w:t>
      </w:r>
    </w:p>
    <w:p>
      <w:pPr>
        <w:pStyle w:val="2"/>
        <w:jc w:val="center"/>
      </w:pPr>
      <w:r>
        <w:rPr>
          <w:sz w:val="20"/>
        </w:rPr>
        <w:t xml:space="preserve">с положениями статьи 10 Федерального закона от 27.07.2010</w:t>
      </w:r>
    </w:p>
    <w:p>
      <w:pPr>
        <w:pStyle w:val="2"/>
        <w:jc w:val="center"/>
      </w:pPr>
      <w:r>
        <w:rPr>
          <w:sz w:val="20"/>
        </w:rPr>
        <w:t xml:space="preserve">N 210-ФЗ "Об организации предоставления государственных</w:t>
      </w:r>
    </w:p>
    <w:p>
      <w:pPr>
        <w:pStyle w:val="2"/>
        <w:jc w:val="center"/>
      </w:pPr>
      <w:r>
        <w:rPr>
          <w:sz w:val="20"/>
        </w:rPr>
        <w:t xml:space="preserve">и муниципальных услуг"</w:t>
      </w:r>
    </w:p>
    <w:p>
      <w:pPr>
        <w:pStyle w:val="0"/>
        <w:jc w:val="both"/>
      </w:pPr>
      <w:r>
        <w:rPr>
          <w:sz w:val="20"/>
        </w:rPr>
      </w:r>
    </w:p>
    <w:p>
      <w:pPr>
        <w:pStyle w:val="0"/>
        <w:ind w:firstLine="540"/>
        <w:jc w:val="both"/>
      </w:pPr>
      <w:r>
        <w:rPr>
          <w:sz w:val="20"/>
        </w:rPr>
        <w:t xml:space="preserve">3.4.1. В случае направления заявления в форме электронного документа с использованием Портала услуг Тюменской области используется простая электронная подпись.</w:t>
      </w:r>
    </w:p>
    <w:p>
      <w:pPr>
        <w:pStyle w:val="0"/>
        <w:spacing w:before="200" w:line-rule="auto"/>
        <w:ind w:firstLine="540"/>
        <w:jc w:val="both"/>
      </w:pPr>
      <w:r>
        <w:rPr>
          <w:sz w:val="20"/>
        </w:rPr>
        <w:t xml:space="preserve">3.4.2. При направлении заявления с использованием Портала услуг Тюменской области обеспечивается возможность направления заявителю на электронный адрес следующих уведомлений:</w:t>
      </w:r>
    </w:p>
    <w:p>
      <w:pPr>
        <w:pStyle w:val="0"/>
        <w:spacing w:before="200" w:line-rule="auto"/>
        <w:ind w:firstLine="540"/>
        <w:jc w:val="both"/>
      </w:pPr>
      <w:r>
        <w:rPr>
          <w:sz w:val="20"/>
        </w:rPr>
        <w:t xml:space="preserve">а) о регистрации заявления;</w:t>
      </w:r>
    </w:p>
    <w:p>
      <w:pPr>
        <w:pStyle w:val="0"/>
        <w:spacing w:before="200" w:line-rule="auto"/>
        <w:ind w:firstLine="540"/>
        <w:jc w:val="both"/>
      </w:pPr>
      <w:r>
        <w:rPr>
          <w:sz w:val="20"/>
        </w:rPr>
        <w:t xml:space="preserve">б) о принятии заявления к рассмотрению;</w:t>
      </w:r>
    </w:p>
    <w:p>
      <w:pPr>
        <w:pStyle w:val="0"/>
        <w:spacing w:before="200" w:line-rule="auto"/>
        <w:ind w:firstLine="540"/>
        <w:jc w:val="both"/>
      </w:pPr>
      <w:r>
        <w:rPr>
          <w:sz w:val="20"/>
        </w:rPr>
        <w:t xml:space="preserve">в) о возможности осуществления заявителем мониторинга хода предоставления муниципальной услуги путем смены статусов, получения уведомлений в "Личном кабинете" Портала услуг Тюменской области.</w:t>
      </w:r>
    </w:p>
    <w:p>
      <w:pPr>
        <w:pStyle w:val="0"/>
        <w:spacing w:before="200" w:line-rule="auto"/>
        <w:ind w:firstLine="540"/>
        <w:jc w:val="both"/>
      </w:pPr>
      <w:r>
        <w:rPr>
          <w:sz w:val="20"/>
        </w:rPr>
        <w:t xml:space="preserve">3.4.3. После отправки с Портала услуг Тюменской области заявление получает статус "Отправлено в ведомство".</w:t>
      </w:r>
    </w:p>
    <w:p>
      <w:pPr>
        <w:pStyle w:val="0"/>
        <w:spacing w:before="200" w:line-rule="auto"/>
        <w:ind w:firstLine="540"/>
        <w:jc w:val="both"/>
      </w:pPr>
      <w:r>
        <w:rPr>
          <w:sz w:val="20"/>
        </w:rPr>
        <w:t xml:space="preserve">Если в процессе отправки возникли технические проблемы, запрос получает статус "Ошибка отправки в ведомство". В этом случае отправку необходимо повторить.</w:t>
      </w:r>
    </w:p>
    <w:p>
      <w:pPr>
        <w:pStyle w:val="0"/>
        <w:spacing w:before="200" w:line-rule="auto"/>
        <w:ind w:firstLine="540"/>
        <w:jc w:val="both"/>
      </w:pPr>
      <w:r>
        <w:rPr>
          <w:sz w:val="20"/>
        </w:rPr>
        <w:t xml:space="preserve">3.4.4. После того, как заявление получено общеобразовательной организацией через подсистему "Электронная школа" региональной единой государственной информационной системы образования Тюменской области, запрос получает статусы "Принято ведомством" или "В обработке".</w:t>
      </w:r>
    </w:p>
    <w:p>
      <w:pPr>
        <w:pStyle w:val="0"/>
        <w:jc w:val="both"/>
      </w:pPr>
      <w:r>
        <w:rPr>
          <w:sz w:val="20"/>
        </w:rPr>
      </w:r>
    </w:p>
    <w:p>
      <w:pPr>
        <w:pStyle w:val="2"/>
        <w:outlineLvl w:val="2"/>
        <w:jc w:val="center"/>
      </w:pPr>
      <w:r>
        <w:rPr>
          <w:sz w:val="20"/>
        </w:rPr>
        <w:t xml:space="preserve">3.5. Исправление допущенных опечаток и ошибок в выданных</w:t>
      </w:r>
    </w:p>
    <w:p>
      <w:pPr>
        <w:pStyle w:val="2"/>
        <w:jc w:val="center"/>
      </w:pPr>
      <w:r>
        <w:rPr>
          <w:sz w:val="20"/>
        </w:rPr>
        <w:t xml:space="preserve">в результате предоставления муниципальной услуги документах</w:t>
      </w:r>
    </w:p>
    <w:p>
      <w:pPr>
        <w:pStyle w:val="0"/>
        <w:jc w:val="both"/>
      </w:pPr>
      <w:r>
        <w:rPr>
          <w:sz w:val="20"/>
        </w:rPr>
      </w:r>
    </w:p>
    <w:p>
      <w:pPr>
        <w:pStyle w:val="0"/>
        <w:ind w:firstLine="540"/>
        <w:jc w:val="both"/>
      </w:pPr>
      <w:r>
        <w:rPr>
          <w:sz w:val="20"/>
        </w:rPr>
        <w:t xml:space="preserve">3.5.1. Основанием для начала административной процедуры является выявление заявителем в выданных в результате предоставления муниципальной услуги документах опечаток и (или) ошибок. Заявитель может подать заявление об исправлении допущенных опечаток и (или) ошибок.</w:t>
      </w:r>
    </w:p>
    <w:p>
      <w:pPr>
        <w:pStyle w:val="0"/>
        <w:spacing w:before="200" w:line-rule="auto"/>
        <w:ind w:firstLine="540"/>
        <w:jc w:val="both"/>
      </w:pPr>
      <w:r>
        <w:rPr>
          <w:sz w:val="20"/>
        </w:rPr>
        <w:t xml:space="preserve">3.5.2. При обращении с заявлением об исправлении допущенных опечаток и (или) ошибок заявитель представляет:</w:t>
      </w:r>
    </w:p>
    <w:p>
      <w:pPr>
        <w:pStyle w:val="0"/>
        <w:spacing w:before="200" w:line-rule="auto"/>
        <w:ind w:firstLine="540"/>
        <w:jc w:val="both"/>
      </w:pPr>
      <w:r>
        <w:rPr>
          <w:sz w:val="20"/>
        </w:rPr>
        <w:t xml:space="preserve">а) </w:t>
      </w:r>
      <w:hyperlink w:history="0" w:anchor="P462" w:tooltip="Заявление об исправлении технической ошибки">
        <w:r>
          <w:rPr>
            <w:sz w:val="20"/>
            <w:color w:val="0000ff"/>
          </w:rPr>
          <w:t xml:space="preserve">заявление</w:t>
        </w:r>
      </w:hyperlink>
      <w:r>
        <w:rPr>
          <w:sz w:val="20"/>
        </w:rPr>
        <w:t xml:space="preserve"> об исправлении допущенных опечаток и (или) ошибок по форме, согласно приложению 2 к регламенту;</w:t>
      </w:r>
    </w:p>
    <w:p>
      <w:pPr>
        <w:pStyle w:val="0"/>
        <w:spacing w:before="200" w:line-rule="auto"/>
        <w:ind w:firstLine="540"/>
        <w:jc w:val="both"/>
      </w:pPr>
      <w:r>
        <w:rPr>
          <w:sz w:val="20"/>
        </w:rPr>
        <w:t xml:space="preserve">б) документы, имеющие юридическую силу, свидетельствующие о наличии опечаток и (или) ошибок и содержащие правильные данные;</w:t>
      </w:r>
    </w:p>
    <w:p>
      <w:pPr>
        <w:pStyle w:val="0"/>
        <w:spacing w:before="200" w:line-rule="auto"/>
        <w:ind w:firstLine="540"/>
        <w:jc w:val="both"/>
      </w:pPr>
      <w:r>
        <w:rPr>
          <w:sz w:val="20"/>
        </w:rPr>
        <w:t xml:space="preserve">в) выданный результат предоставления муниципальной услуги, в котором содержится опечатка и (или) ошибка.</w:t>
      </w:r>
    </w:p>
    <w:p>
      <w:pPr>
        <w:pStyle w:val="0"/>
        <w:spacing w:before="200" w:line-rule="auto"/>
        <w:ind w:firstLine="540"/>
        <w:jc w:val="both"/>
      </w:pPr>
      <w:r>
        <w:rPr>
          <w:sz w:val="20"/>
        </w:rPr>
        <w:t xml:space="preserve">3.5.3. Заявление об исправлении допущенных опечаток и (или) ошибок может быть подано посредством личного обращения, почтового отправления, Портала услуг Тюменской области.</w:t>
      </w:r>
    </w:p>
    <w:p>
      <w:pPr>
        <w:pStyle w:val="0"/>
        <w:spacing w:before="200" w:line-rule="auto"/>
        <w:ind w:firstLine="540"/>
        <w:jc w:val="both"/>
      </w:pPr>
      <w:r>
        <w:rPr>
          <w:sz w:val="20"/>
        </w:rPr>
        <w:t xml:space="preserve">3.5.4. Регистрация заявления об исправлении допущенных опечаток и (или) ошибок осуществляется в порядке и сроки, установленные </w:t>
      </w:r>
      <w:hyperlink w:history="0" w:anchor="P226" w:tooltip="3.2. Прием и регистрация заявления о предоставлении">
        <w:r>
          <w:rPr>
            <w:sz w:val="20"/>
            <w:color w:val="0000ff"/>
          </w:rPr>
          <w:t xml:space="preserve">разделом 3.2</w:t>
        </w:r>
      </w:hyperlink>
      <w:r>
        <w:rPr>
          <w:sz w:val="20"/>
        </w:rPr>
        <w:t xml:space="preserve"> регламента.</w:t>
      </w:r>
    </w:p>
    <w:p>
      <w:pPr>
        <w:pStyle w:val="0"/>
        <w:spacing w:before="200" w:line-rule="auto"/>
        <w:ind w:firstLine="540"/>
        <w:jc w:val="both"/>
      </w:pPr>
      <w:r>
        <w:rPr>
          <w:sz w:val="20"/>
        </w:rPr>
        <w:t xml:space="preserve">3.5.5. В случае выявления допущенных опечаток и (или) ошибок в выданных в результате предоставления муниципальной услуги документах осуществляется их исправление путем составления нового документа, являющегося результатом предоставления муниципальной услуги, и направление (выдача) заявителю способом, указанным в заявлении об исправлении допущенных опечаток и (или) ошибок, в срок, не превышающий 5 рабочих дней со дня, следующего за днем регистрации заявления об исправлении допущенных опечаток и (или) ошибок.</w:t>
      </w:r>
    </w:p>
    <w:p>
      <w:pPr>
        <w:pStyle w:val="0"/>
        <w:spacing w:before="200" w:line-rule="auto"/>
        <w:ind w:firstLine="540"/>
        <w:jc w:val="both"/>
      </w:pPr>
      <w:r>
        <w:rPr>
          <w:sz w:val="20"/>
        </w:rPr>
        <w:t xml:space="preserve">В случае отсутствия опечаток и ошибок в выданных в результате предоставления муниципальной услуги документах осуществляется подготовка письменного ответа с информацией об отсутствии опечаток и ошибок в выданных в результате предоставления муниципальной услуги документах и направление (выдача) заявителю способом, указанным в заявлении об исправлении допущенных опечаток и (или) ошибок, в срок, не превышающий 5 рабочих дней со дня, следующего за днем регистрации заявления об исправлении допущенных опечаток и (или) ошибок.</w:t>
      </w:r>
    </w:p>
    <w:p>
      <w:pPr>
        <w:pStyle w:val="0"/>
        <w:jc w:val="both"/>
      </w:pPr>
      <w:r>
        <w:rPr>
          <w:sz w:val="20"/>
        </w:rPr>
      </w:r>
    </w:p>
    <w:p>
      <w:pPr>
        <w:pStyle w:val="2"/>
        <w:outlineLvl w:val="2"/>
        <w:jc w:val="center"/>
      </w:pPr>
      <w:r>
        <w:rPr>
          <w:sz w:val="20"/>
        </w:rPr>
        <w:t xml:space="preserve">3.6. Мониторинг хода предоставления муниципальной услуги</w:t>
      </w:r>
    </w:p>
    <w:p>
      <w:pPr>
        <w:pStyle w:val="0"/>
        <w:jc w:val="both"/>
      </w:pPr>
      <w:r>
        <w:rPr>
          <w:sz w:val="20"/>
        </w:rPr>
      </w:r>
    </w:p>
    <w:p>
      <w:pPr>
        <w:pStyle w:val="0"/>
        <w:ind w:firstLine="540"/>
        <w:jc w:val="both"/>
      </w:pPr>
      <w:r>
        <w:rPr>
          <w:sz w:val="20"/>
        </w:rPr>
        <w:t xml:space="preserve">3.6.1. Мониторинг хода предоставления муниципальной услуги может осуществляться заявителем следующими способами:</w:t>
      </w:r>
    </w:p>
    <w:p>
      <w:pPr>
        <w:pStyle w:val="0"/>
        <w:spacing w:before="200" w:line-rule="auto"/>
        <w:ind w:firstLine="540"/>
        <w:jc w:val="both"/>
      </w:pPr>
      <w:r>
        <w:rPr>
          <w:sz w:val="20"/>
        </w:rPr>
        <w:t xml:space="preserve">а) получение информации посредством "Личного кабинета" Портала услуг Тюменской области;</w:t>
      </w:r>
    </w:p>
    <w:p>
      <w:pPr>
        <w:pStyle w:val="0"/>
        <w:spacing w:before="200" w:line-rule="auto"/>
        <w:ind w:firstLine="540"/>
        <w:jc w:val="both"/>
      </w:pPr>
      <w:r>
        <w:rPr>
          <w:sz w:val="20"/>
        </w:rPr>
        <w:t xml:space="preserve">б) получение информации непосредственно в общеобразовательной организации.</w:t>
      </w:r>
    </w:p>
    <w:p>
      <w:pPr>
        <w:pStyle w:val="0"/>
        <w:jc w:val="both"/>
      </w:pPr>
      <w:r>
        <w:rPr>
          <w:sz w:val="20"/>
        </w:rPr>
      </w:r>
    </w:p>
    <w:p>
      <w:pPr>
        <w:pStyle w:val="2"/>
        <w:outlineLvl w:val="1"/>
        <w:jc w:val="center"/>
      </w:pPr>
      <w:r>
        <w:rPr>
          <w:sz w:val="20"/>
        </w:rPr>
        <w:t xml:space="preserve">IV. Формы контроля за предоставлением муниципальной услуги</w:t>
      </w:r>
    </w:p>
    <w:p>
      <w:pPr>
        <w:pStyle w:val="0"/>
        <w:jc w:val="both"/>
      </w:pPr>
      <w:r>
        <w:rPr>
          <w:sz w:val="20"/>
        </w:rPr>
      </w:r>
    </w:p>
    <w:p>
      <w:pPr>
        <w:pStyle w:val="0"/>
        <w:ind w:firstLine="540"/>
        <w:jc w:val="both"/>
      </w:pPr>
      <w:r>
        <w:rPr>
          <w:sz w:val="20"/>
        </w:rPr>
        <w:t xml:space="preserve">4.1. Порядок осуществления текущего контроля за соблюдением ответственными должностными лицами положений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0"/>
        <w:spacing w:before="200" w:line-rule="auto"/>
        <w:ind w:firstLine="540"/>
        <w:jc w:val="both"/>
      </w:pPr>
      <w:r>
        <w:rPr>
          <w:sz w:val="20"/>
        </w:rPr>
        <w:t xml:space="preserve">4.1.1. Текущий контроль за соблюдением последовательности действий, определенных административными процедурами по предоставлению муниципальной услуги, положений регламента, нормативных правовых актов, определяющих порядок выполнения административных процедур, осуществляется руководителем общеобразовательной организации.</w:t>
      </w:r>
    </w:p>
    <w:p>
      <w:pPr>
        <w:pStyle w:val="0"/>
        <w:spacing w:before="200" w:line-rule="auto"/>
        <w:ind w:firstLine="540"/>
        <w:jc w:val="both"/>
      </w:pPr>
      <w:r>
        <w:rPr>
          <w:sz w:val="20"/>
        </w:rPr>
        <w:t xml:space="preserve">4.1.2. Текущий контроль осуществляется путем проведения уполномоченным должностным лицом, ответственным за организацию работы по предоставлению муниципальной услуги, проверок соблюдения и предоставления сотрудниками общеобразовательной организации положений настоящего регламента.</w:t>
      </w:r>
    </w:p>
    <w:p>
      <w:pPr>
        <w:pStyle w:val="0"/>
        <w:spacing w:before="200" w:line-rule="auto"/>
        <w:ind w:firstLine="540"/>
        <w:jc w:val="both"/>
      </w:pPr>
      <w:r>
        <w:rPr>
          <w:sz w:val="20"/>
        </w:rPr>
        <w:t xml:space="preserve">Периодичность осуществления текущего контроля устанавливается правовыми актами общеобразовательной организации.</w:t>
      </w:r>
    </w:p>
    <w:p>
      <w:pPr>
        <w:pStyle w:val="0"/>
        <w:spacing w:before="200" w:line-rule="auto"/>
        <w:ind w:firstLine="540"/>
        <w:jc w:val="both"/>
      </w:pPr>
      <w:r>
        <w:rPr>
          <w:sz w:val="20"/>
        </w:rPr>
        <w:t xml:space="preserve">4.2.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0"/>
        <w:spacing w:before="200" w:line-rule="auto"/>
        <w:ind w:firstLine="540"/>
        <w:jc w:val="both"/>
      </w:pPr>
      <w:r>
        <w:rPr>
          <w:sz w:val="20"/>
        </w:rPr>
        <w:t xml:space="preserve">4.2.1. Администрация Тюменского муниципального района (далее - Администрация) организует и осуществляет контроль за предоставлением муниципальной услуги.</w:t>
      </w:r>
    </w:p>
    <w:p>
      <w:pPr>
        <w:pStyle w:val="0"/>
        <w:spacing w:before="200" w:line-rule="auto"/>
        <w:ind w:firstLine="540"/>
        <w:jc w:val="both"/>
      </w:pPr>
      <w:r>
        <w:rPr>
          <w:sz w:val="20"/>
        </w:rPr>
        <w:t xml:space="preserve">Контроль за полнотой и качеством предоставления муниципальной услуги включает в себя проведение проверок не реже одного раза в течение календарного года, выполнение и устранение нарушений прав заявителей (представителей заявителей), рассмотрение, принятие решений и подготовку на обращения заявителей (представителей заявителей), содержащих жалобы на решения, действия (бездействие) сотрудников общеобразовательной организации. По результатам контроля осуществляется привлечение виновных лиц к ответственности в соответствии с законодательством Российской Федерации.</w:t>
      </w:r>
    </w:p>
    <w:p>
      <w:pPr>
        <w:pStyle w:val="0"/>
        <w:spacing w:before="200" w:line-rule="auto"/>
        <w:ind w:firstLine="540"/>
        <w:jc w:val="both"/>
      </w:pPr>
      <w:r>
        <w:rPr>
          <w:sz w:val="20"/>
        </w:rPr>
        <w:t xml:space="preserve">4.2.2. Проверки полноты и качества предоставления муниципальной услуги осуществляются на основании муниципальных правовых актов Администрации.</w:t>
      </w:r>
    </w:p>
    <w:p>
      <w:pPr>
        <w:pStyle w:val="0"/>
        <w:jc w:val="both"/>
      </w:pPr>
      <w:r>
        <w:rPr>
          <w:sz w:val="20"/>
        </w:rPr>
      </w:r>
    </w:p>
    <w:p>
      <w:pPr>
        <w:pStyle w:val="2"/>
        <w:outlineLvl w:val="1"/>
        <w:jc w:val="center"/>
      </w:pPr>
      <w:r>
        <w:rPr>
          <w:sz w:val="20"/>
        </w:rPr>
        <w:t xml:space="preserve">V. ДОСУДЕБНЫЙ (ВНЕСУДЕБНЫЙ) ПОРЯДОК ОБЖАЛОВАНИЯ РЕШЕНИЙ</w:t>
      </w:r>
    </w:p>
    <w:p>
      <w:pPr>
        <w:pStyle w:val="2"/>
        <w:jc w:val="center"/>
      </w:pPr>
      <w:r>
        <w:rPr>
          <w:sz w:val="20"/>
        </w:rPr>
        <w:t xml:space="preserve">И ДЕЙСТВИЙ (БЕЗДЕЙСТВИЯ) АДМИНИСТРАЦИИ, МФЦ, ОРГАНИЗАЦИЙ,</w:t>
      </w:r>
    </w:p>
    <w:p>
      <w:pPr>
        <w:pStyle w:val="2"/>
        <w:jc w:val="center"/>
      </w:pPr>
      <w:r>
        <w:rPr>
          <w:sz w:val="20"/>
        </w:rPr>
        <w:t xml:space="preserve">УКАЗАННЫХ В ЧАСТИ 1.1 СТАТЬИ 16 ФЕДЕРАЛЬНОГО ЗАКОНА</w:t>
      </w:r>
    </w:p>
    <w:p>
      <w:pPr>
        <w:pStyle w:val="2"/>
        <w:jc w:val="center"/>
      </w:pPr>
      <w:r>
        <w:rPr>
          <w:sz w:val="20"/>
        </w:rPr>
        <w:t xml:space="preserve">ОТ 27.07.2010 N 210-ФЗ "ОБ ОРГАНИЗАЦИИ ПРЕДОСТАВЛЕНИЯ</w:t>
      </w:r>
    </w:p>
    <w:p>
      <w:pPr>
        <w:pStyle w:val="2"/>
        <w:jc w:val="center"/>
      </w:pPr>
      <w:r>
        <w:rPr>
          <w:sz w:val="20"/>
        </w:rPr>
        <w:t xml:space="preserve">ГОСУДАРСТВЕННЫХ И МУНИЦИПАЛЬНЫХ УСЛУГ", А ТАКЖЕ ИХ</w:t>
      </w:r>
    </w:p>
    <w:p>
      <w:pPr>
        <w:pStyle w:val="2"/>
        <w:jc w:val="center"/>
      </w:pPr>
      <w:r>
        <w:rPr>
          <w:sz w:val="20"/>
        </w:rPr>
        <w:t xml:space="preserve">ДОЛЖНОСТНЫХ ЛИЦ, МУНИЦИПАЛЬНЫХ СЛУЖАЩИХ, РАБОТНИКОВ</w:t>
      </w:r>
    </w:p>
    <w:p>
      <w:pPr>
        <w:pStyle w:val="0"/>
        <w:jc w:val="both"/>
      </w:pPr>
      <w:r>
        <w:rPr>
          <w:sz w:val="20"/>
        </w:rPr>
      </w:r>
    </w:p>
    <w:p>
      <w:pPr>
        <w:pStyle w:val="0"/>
        <w:ind w:firstLine="540"/>
        <w:jc w:val="both"/>
      </w:pPr>
      <w:r>
        <w:rPr>
          <w:sz w:val="20"/>
        </w:rPr>
        <w:t xml:space="preserve">5.1. Заявитель (представитель заявителя) вправе обжаловать действия (бездействие) и (или) решения, принятые в ходе предоставления муниципальной услуги, в досудебном (внесудебном) порядке.</w:t>
      </w:r>
    </w:p>
    <w:p>
      <w:pPr>
        <w:pStyle w:val="0"/>
        <w:spacing w:before="200" w:line-rule="auto"/>
        <w:ind w:firstLine="540"/>
        <w:jc w:val="both"/>
      </w:pPr>
      <w:r>
        <w:rPr>
          <w:sz w:val="20"/>
        </w:rPr>
        <w:t xml:space="preserve">5.2. Жалоба может быть адресована следующим должностным лицам, уполномоченным на ее рассмотрение:</w:t>
      </w:r>
    </w:p>
    <w:p>
      <w:pPr>
        <w:pStyle w:val="0"/>
        <w:spacing w:before="200" w:line-rule="auto"/>
        <w:ind w:firstLine="540"/>
        <w:jc w:val="both"/>
      </w:pPr>
      <w:r>
        <w:rPr>
          <w:sz w:val="20"/>
        </w:rPr>
        <w:t xml:space="preserve">а) начальнику управления образования Администрации (бездействие) и (или) решения должностных лиц общеобразовательных организаций;</w:t>
      </w:r>
    </w:p>
    <w:p>
      <w:pPr>
        <w:pStyle w:val="0"/>
        <w:spacing w:before="200" w:line-rule="auto"/>
        <w:ind w:firstLine="540"/>
        <w:jc w:val="both"/>
      </w:pPr>
      <w:r>
        <w:rPr>
          <w:sz w:val="20"/>
        </w:rPr>
        <w:t xml:space="preserve">б) заместителю Главы района, курирующего социальные вопросы, на действия (бездействие) и (или) решения начальника управления образования Администрации;</w:t>
      </w:r>
    </w:p>
    <w:p>
      <w:pPr>
        <w:pStyle w:val="0"/>
        <w:spacing w:before="200" w:line-rule="auto"/>
        <w:ind w:firstLine="540"/>
        <w:jc w:val="both"/>
      </w:pPr>
      <w:r>
        <w:rPr>
          <w:sz w:val="20"/>
        </w:rPr>
        <w:t xml:space="preserve">в) Главе Тюменского района на действия (бездействие) и (или) решения заместителя Главы района, курирующему социальные вопросы.</w:t>
      </w:r>
    </w:p>
    <w:p>
      <w:pPr>
        <w:pStyle w:val="0"/>
        <w:spacing w:before="200" w:line-rule="auto"/>
        <w:ind w:firstLine="540"/>
        <w:jc w:val="both"/>
      </w:pPr>
      <w:r>
        <w:rPr>
          <w:sz w:val="20"/>
        </w:rPr>
        <w:t xml:space="preserve">5.3. Информация о порядке подачи и рассмотрения жалобы размещается на официальном сайте в сети "Интернет", Региональном портале, а также предоставляется непосредственно должностными лицами общеобразовательной организации, Администрации по телефонам для справок, а также электронным сообщением по адресу, указанному заявителем.</w:t>
      </w:r>
    </w:p>
    <w:p>
      <w:pPr>
        <w:pStyle w:val="0"/>
        <w:spacing w:before="200" w:line-rule="auto"/>
        <w:ind w:firstLine="540"/>
        <w:jc w:val="both"/>
      </w:pPr>
      <w:r>
        <w:rPr>
          <w:sz w:val="20"/>
        </w:rPr>
        <w:t xml:space="preserve">5.4. Порядок досудебного (внесудебного) обжалования решений и действий (бездействия) Администрации, а также должностных лиц Администрации регулируется следующими нормативными правовыми актами:</w:t>
      </w:r>
    </w:p>
    <w:p>
      <w:pPr>
        <w:pStyle w:val="0"/>
        <w:spacing w:before="200" w:line-rule="auto"/>
        <w:ind w:firstLine="540"/>
        <w:jc w:val="both"/>
      </w:pPr>
      <w:r>
        <w:rPr>
          <w:sz w:val="20"/>
        </w:rPr>
        <w:t xml:space="preserve">- Федеральным </w:t>
      </w:r>
      <w:hyperlink w:history="0" r:id="rId20" w:tooltip="Федеральный закон от 27.07.2010 N 210-ФЗ (ред. от 08.07.2024) &quot;Об организации предоставления государственных и муниципальных услуг&quot; {КонсультантПлюс}">
        <w:r>
          <w:rPr>
            <w:sz w:val="20"/>
            <w:color w:val="0000ff"/>
          </w:rPr>
          <w:t xml:space="preserve">законом</w:t>
        </w:r>
      </w:hyperlink>
      <w:r>
        <w:rPr>
          <w:sz w:val="20"/>
        </w:rPr>
        <w:t xml:space="preserve"> от 27.07.2010 N 210-ФЗ "Об организации предоставления государственных и муниципальных услуг";</w:t>
      </w:r>
    </w:p>
    <w:p>
      <w:pPr>
        <w:pStyle w:val="0"/>
        <w:spacing w:before="200" w:line-rule="auto"/>
        <w:ind w:firstLine="540"/>
        <w:jc w:val="both"/>
      </w:pPr>
      <w:r>
        <w:rPr>
          <w:sz w:val="20"/>
        </w:rPr>
        <w:t xml:space="preserve">- </w:t>
      </w:r>
      <w:hyperlink w:history="0" r:id="rId21" w:tooltip="Постановление Администрации Тюменского муниципального района от 11.10.2013 N 2670 (ред. от 22.12.2022) &quot;Об утверждении Порядка подачи и рассмотрения жалоб на нарушение порядка предоставления муниципальных (государственных) услуг Администрацией Тюменского муниципального района, должностными лицами, муниципальными служащими Администрации Тюменского муниципального района, предоставляющими муниципальные (государственные) услуги&quot; {КонсультантПлюс}">
        <w:r>
          <w:rPr>
            <w:sz w:val="20"/>
            <w:color w:val="0000ff"/>
          </w:rPr>
          <w:t xml:space="preserve">постановлением</w:t>
        </w:r>
      </w:hyperlink>
      <w:r>
        <w:rPr>
          <w:sz w:val="20"/>
        </w:rPr>
        <w:t xml:space="preserve"> Администрации от 11.10.2013 N 2670 "Об утверждении Порядка подачи и рассмотрения жалоб на нарушение порядка предоставления муниципальных (государственных) услуг Администрацией Тюменского муниципального района, должностными лицами, муниципальными служащими Администрации Тюменского муниципального района, предоставляющими муниципальные (государственные) услуги".</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1"/>
        <w:jc w:val="right"/>
      </w:pPr>
      <w:r>
        <w:rPr>
          <w:sz w:val="20"/>
        </w:rPr>
        <w:t xml:space="preserve">Приложение 1</w:t>
      </w:r>
    </w:p>
    <w:p>
      <w:pPr>
        <w:pStyle w:val="0"/>
        <w:jc w:val="right"/>
      </w:pPr>
      <w:r>
        <w:rPr>
          <w:sz w:val="20"/>
        </w:rPr>
        <w:t xml:space="preserve">к административному регламенту</w:t>
      </w:r>
    </w:p>
    <w:p>
      <w:pPr>
        <w:pStyle w:val="0"/>
        <w:jc w:val="both"/>
      </w:pPr>
      <w:r>
        <w:rPr>
          <w:sz w:val="20"/>
        </w:rPr>
      </w:r>
    </w:p>
    <w:p>
      <w:pPr>
        <w:pStyle w:val="0"/>
        <w:jc w:val="right"/>
      </w:pPr>
      <w:r>
        <w:rPr>
          <w:sz w:val="20"/>
        </w:rPr>
        <w:t xml:space="preserve">Лицевая сторона заявления</w:t>
      </w:r>
    </w:p>
    <w:p>
      <w:pPr>
        <w:pStyle w:val="0"/>
        <w:jc w:val="both"/>
      </w:pPr>
      <w:r>
        <w:rPr>
          <w:sz w:val="20"/>
        </w:rPr>
      </w:r>
    </w:p>
    <w:tbl>
      <w:tblPr>
        <w:tblInd w:w="0" w:type="dxa"/>
        <w:tblLayout w:type="fixed"/>
        <w:tblCellMar>
          <w:top w:w="102" w:type="dxa"/>
          <w:left w:w="62" w:type="dxa"/>
          <w:bottom w:w="102" w:type="dxa"/>
          <w:right w:w="62" w:type="dxa"/>
        </w:tblCellMar>
      </w:tblPr>
      <w:tblGrid>
        <w:gridCol w:w="340"/>
        <w:gridCol w:w="1221"/>
        <w:gridCol w:w="567"/>
        <w:gridCol w:w="773"/>
        <w:gridCol w:w="216"/>
        <w:gridCol w:w="1053"/>
        <w:gridCol w:w="743"/>
        <w:gridCol w:w="190"/>
        <w:gridCol w:w="394"/>
        <w:gridCol w:w="704"/>
        <w:gridCol w:w="3298"/>
      </w:tblGrid>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nil"/>
              <w:right w:val="nil"/>
            </w:tcBorders>
          </w:tcPr>
          <w:p>
            <w:pPr>
              <w:pStyle w:val="0"/>
            </w:pPr>
            <w:r>
              <w:rPr>
                <w:sz w:val="20"/>
              </w:rPr>
              <w:t xml:space="preserve">Руководителю (директору)</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jc w:val="center"/>
            </w:pPr>
            <w:r>
              <w:rPr>
                <w:sz w:val="20"/>
              </w:rPr>
              <w:t xml:space="preserve">(наименование образовательной организации,</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jc w:val="center"/>
            </w:pPr>
            <w:r>
              <w:rPr>
                <w:sz w:val="20"/>
              </w:rPr>
              <w:t xml:space="preserve">Ф.И.О. руководителя)</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nil"/>
              <w:right w:val="nil"/>
            </w:tcBorders>
          </w:tcPr>
          <w:p>
            <w:pPr>
              <w:pStyle w:val="0"/>
            </w:pPr>
            <w:r>
              <w:rPr>
                <w:sz w:val="20"/>
              </w:rPr>
              <w:t xml:space="preserve">Родителя (законного представителя)</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jc w:val="center"/>
            </w:pPr>
            <w:r>
              <w:rPr>
                <w:sz w:val="20"/>
              </w:rPr>
              <w:t xml:space="preserve">(статус, Ф.И.О. заявителя)</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pPr>
            <w:r>
              <w:rPr>
                <w:sz w:val="20"/>
              </w:rPr>
              <w:t xml:space="preserve">Адрес фактического проживания и (или) адрес регистрации родителя (законного представителя):</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jc w:val="center"/>
            </w:pPr>
            <w:r>
              <w:rPr>
                <w:sz w:val="20"/>
              </w:rPr>
              <w:t xml:space="preserve">(населенный пункт, улица, дом, корпус, строение, квартира)</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nil"/>
              <w:right w:val="nil"/>
            </w:tcBorders>
          </w:tcPr>
          <w:p>
            <w:pPr>
              <w:pStyle w:val="0"/>
            </w:pPr>
            <w:r>
              <w:rPr>
                <w:sz w:val="20"/>
              </w:rPr>
              <w:t xml:space="preserve">Контактные данные:</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single" w:sz="4"/>
              <w:right w:val="nil"/>
            </w:tcBorders>
          </w:tcPr>
          <w:p>
            <w:pPr>
              <w:pStyle w:val="0"/>
            </w:pPr>
            <w:r>
              <w:rPr>
                <w:sz w:val="20"/>
              </w:rPr>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single" w:sz="4"/>
              <w:left w:val="nil"/>
              <w:bottom w:val="nil"/>
              <w:right w:val="nil"/>
            </w:tcBorders>
          </w:tcPr>
          <w:p>
            <w:pPr>
              <w:pStyle w:val="0"/>
              <w:jc w:val="center"/>
            </w:pPr>
            <w:r>
              <w:rPr>
                <w:sz w:val="20"/>
              </w:rPr>
              <w:t xml:space="preserve">(контактный телефон и адрес электронной почты)</w:t>
            </w:r>
          </w:p>
        </w:tc>
      </w:tr>
      <w:tr>
        <w:tc>
          <w:tcPr>
            <w:gridSpan w:val="6"/>
            <w:tcW w:w="4170" w:type="dxa"/>
            <w:tcBorders>
              <w:top w:val="nil"/>
              <w:left w:val="nil"/>
              <w:bottom w:val="nil"/>
              <w:right w:val="nil"/>
            </w:tcBorders>
          </w:tcPr>
          <w:p>
            <w:pPr>
              <w:pStyle w:val="0"/>
            </w:pPr>
            <w:r>
              <w:rPr>
                <w:sz w:val="20"/>
              </w:rPr>
            </w:r>
          </w:p>
        </w:tc>
        <w:tc>
          <w:tcPr>
            <w:gridSpan w:val="5"/>
            <w:tcW w:w="5329" w:type="dxa"/>
            <w:tcBorders>
              <w:top w:val="nil"/>
              <w:left w:val="nil"/>
              <w:bottom w:val="nil"/>
              <w:right w:val="nil"/>
            </w:tcBorders>
          </w:tcPr>
          <w:p>
            <w:pPr>
              <w:pStyle w:val="0"/>
            </w:pPr>
            <w:r>
              <w:rPr>
                <w:sz w:val="20"/>
              </w:rPr>
            </w:r>
          </w:p>
        </w:tc>
      </w:tr>
      <w:tr>
        <w:tc>
          <w:tcPr>
            <w:gridSpan w:val="11"/>
            <w:tcW w:w="9499" w:type="dxa"/>
            <w:tcBorders>
              <w:top w:val="nil"/>
              <w:left w:val="nil"/>
              <w:bottom w:val="nil"/>
              <w:right w:val="nil"/>
            </w:tcBorders>
          </w:tcPr>
          <w:bookmarkStart w:id="363" w:name="P363"/>
          <w:bookmarkEnd w:id="363"/>
          <w:p>
            <w:pPr>
              <w:pStyle w:val="0"/>
              <w:jc w:val="center"/>
            </w:pPr>
            <w:r>
              <w:rPr>
                <w:sz w:val="20"/>
              </w:rPr>
              <w:t xml:space="preserve">заявление</w:t>
            </w:r>
          </w:p>
        </w:tc>
      </w:tr>
      <w:tr>
        <w:tc>
          <w:tcPr>
            <w:gridSpan w:val="11"/>
            <w:tcW w:w="9499" w:type="dxa"/>
            <w:tcBorders>
              <w:top w:val="nil"/>
              <w:left w:val="nil"/>
              <w:bottom w:val="nil"/>
              <w:right w:val="nil"/>
            </w:tcBorders>
          </w:tcPr>
          <w:p>
            <w:pPr>
              <w:pStyle w:val="0"/>
            </w:pPr>
            <w:r>
              <w:rPr>
                <w:sz w:val="20"/>
              </w:rPr>
            </w:r>
          </w:p>
        </w:tc>
      </w:tr>
      <w:tr>
        <w:tc>
          <w:tcPr>
            <w:gridSpan w:val="8"/>
            <w:tcW w:w="5103" w:type="dxa"/>
            <w:tcBorders>
              <w:top w:val="nil"/>
              <w:left w:val="nil"/>
              <w:bottom w:val="nil"/>
              <w:right w:val="nil"/>
            </w:tcBorders>
          </w:tcPr>
          <w:p>
            <w:pPr>
              <w:pStyle w:val="0"/>
              <w:jc w:val="both"/>
            </w:pPr>
            <w:r>
              <w:rPr>
                <w:sz w:val="20"/>
              </w:rPr>
              <w:t xml:space="preserve">Прошу принять моего ребенка (сына, дочь)</w:t>
            </w:r>
          </w:p>
        </w:tc>
        <w:tc>
          <w:tcPr>
            <w:gridSpan w:val="3"/>
            <w:tcW w:w="4396" w:type="dxa"/>
            <w:tcBorders>
              <w:top w:val="nil"/>
              <w:left w:val="nil"/>
              <w:bottom w:val="single" w:sz="4"/>
              <w:right w:val="nil"/>
            </w:tcBorders>
          </w:tcPr>
          <w:p>
            <w:pPr>
              <w:pStyle w:val="0"/>
            </w:pPr>
            <w:r>
              <w:rPr>
                <w:sz w:val="20"/>
              </w:rPr>
            </w:r>
          </w:p>
        </w:tc>
      </w:tr>
      <w:tr>
        <w:tc>
          <w:tcPr>
            <w:gridSpan w:val="8"/>
            <w:tcW w:w="5103" w:type="dxa"/>
            <w:tcBorders>
              <w:top w:val="nil"/>
              <w:left w:val="nil"/>
              <w:bottom w:val="nil"/>
              <w:right w:val="nil"/>
            </w:tcBorders>
          </w:tcPr>
          <w:p>
            <w:pPr>
              <w:pStyle w:val="0"/>
            </w:pPr>
            <w:r>
              <w:rPr>
                <w:sz w:val="20"/>
              </w:rPr>
            </w:r>
          </w:p>
        </w:tc>
        <w:tc>
          <w:tcPr>
            <w:gridSpan w:val="3"/>
            <w:tcW w:w="4396" w:type="dxa"/>
            <w:tcBorders>
              <w:top w:val="single" w:sz="4"/>
              <w:left w:val="nil"/>
              <w:bottom w:val="nil"/>
              <w:right w:val="nil"/>
            </w:tcBorders>
          </w:tcPr>
          <w:p>
            <w:pPr>
              <w:pStyle w:val="0"/>
              <w:jc w:val="center"/>
            </w:pPr>
            <w:r>
              <w:rPr>
                <w:sz w:val="20"/>
              </w:rPr>
              <w:t xml:space="preserve">(фамилия, имя, отчество (при наличии)</w:t>
            </w:r>
          </w:p>
        </w:tc>
      </w:tr>
      <w:tr>
        <w:tc>
          <w:tcPr>
            <w:gridSpan w:val="11"/>
            <w:tcW w:w="9499" w:type="dxa"/>
            <w:tcBorders>
              <w:top w:val="nil"/>
              <w:left w:val="nil"/>
              <w:bottom w:val="single" w:sz="4"/>
              <w:right w:val="nil"/>
            </w:tcBorders>
          </w:tcPr>
          <w:p>
            <w:pPr>
              <w:pStyle w:val="0"/>
            </w:pPr>
            <w:r>
              <w:rPr>
                <w:sz w:val="20"/>
              </w:rPr>
            </w:r>
          </w:p>
        </w:tc>
      </w:tr>
      <w:tr>
        <w:tc>
          <w:tcPr>
            <w:gridSpan w:val="11"/>
            <w:tcW w:w="9499" w:type="dxa"/>
            <w:tcBorders>
              <w:top w:val="single" w:sz="4"/>
              <w:left w:val="nil"/>
              <w:bottom w:val="nil"/>
              <w:right w:val="nil"/>
            </w:tcBorders>
          </w:tcPr>
          <w:p>
            <w:pPr>
              <w:pStyle w:val="0"/>
              <w:jc w:val="center"/>
            </w:pPr>
            <w:r>
              <w:rPr>
                <w:sz w:val="20"/>
              </w:rPr>
              <w:t xml:space="preserve">(дата и место рождения ребенка, адрес</w:t>
            </w:r>
          </w:p>
        </w:tc>
      </w:tr>
      <w:tr>
        <w:tc>
          <w:tcPr>
            <w:gridSpan w:val="11"/>
            <w:tcW w:w="9499" w:type="dxa"/>
            <w:tcBorders>
              <w:top w:val="nil"/>
              <w:left w:val="nil"/>
              <w:bottom w:val="single" w:sz="4"/>
              <w:right w:val="nil"/>
            </w:tcBorders>
          </w:tcPr>
          <w:p>
            <w:pPr>
              <w:pStyle w:val="0"/>
            </w:pPr>
            <w:r>
              <w:rPr>
                <w:sz w:val="20"/>
              </w:rPr>
            </w:r>
          </w:p>
        </w:tc>
      </w:tr>
      <w:tr>
        <w:tc>
          <w:tcPr>
            <w:gridSpan w:val="11"/>
            <w:tcW w:w="9499" w:type="dxa"/>
            <w:tcBorders>
              <w:top w:val="single" w:sz="4"/>
              <w:left w:val="nil"/>
              <w:bottom w:val="nil"/>
              <w:right w:val="nil"/>
            </w:tcBorders>
          </w:tcPr>
          <w:p>
            <w:pPr>
              <w:pStyle w:val="0"/>
              <w:jc w:val="center"/>
            </w:pPr>
            <w:r>
              <w:rPr>
                <w:sz w:val="20"/>
              </w:rPr>
              <w:t xml:space="preserve">места жительства ребенка)</w:t>
            </w:r>
          </w:p>
        </w:tc>
      </w:tr>
      <w:tr>
        <w:tc>
          <w:tcPr>
            <w:gridSpan w:val="11"/>
            <w:tcW w:w="9499" w:type="dxa"/>
            <w:tcBorders>
              <w:top w:val="nil"/>
              <w:left w:val="nil"/>
              <w:bottom w:val="single" w:sz="4"/>
              <w:right w:val="nil"/>
            </w:tcBorders>
          </w:tcPr>
          <w:p>
            <w:pPr>
              <w:pStyle w:val="0"/>
            </w:pPr>
            <w:r>
              <w:rPr>
                <w:sz w:val="20"/>
              </w:rPr>
            </w:r>
          </w:p>
        </w:tc>
      </w:tr>
      <w:tr>
        <w:tc>
          <w:tcPr>
            <w:gridSpan w:val="11"/>
            <w:tcW w:w="9499" w:type="dxa"/>
            <w:tcBorders>
              <w:top w:val="single" w:sz="4"/>
              <w:left w:val="nil"/>
              <w:bottom w:val="nil"/>
              <w:right w:val="nil"/>
            </w:tcBorders>
          </w:tcPr>
          <w:p>
            <w:pPr>
              <w:pStyle w:val="0"/>
            </w:pPr>
            <w:r>
              <w:rPr>
                <w:sz w:val="20"/>
              </w:rPr>
            </w:r>
          </w:p>
        </w:tc>
      </w:tr>
      <w:tr>
        <w:tc>
          <w:tcPr>
            <w:tcW w:w="340" w:type="dxa"/>
            <w:tcBorders>
              <w:top w:val="nil"/>
              <w:left w:val="nil"/>
              <w:bottom w:val="nil"/>
              <w:right w:val="nil"/>
            </w:tcBorders>
          </w:tcPr>
          <w:p>
            <w:pPr>
              <w:pStyle w:val="0"/>
              <w:jc w:val="both"/>
            </w:pPr>
            <w:r>
              <w:rPr>
                <w:sz w:val="20"/>
              </w:rPr>
              <w:t xml:space="preserve">в</w:t>
            </w:r>
          </w:p>
        </w:tc>
        <w:tc>
          <w:tcPr>
            <w:gridSpan w:val="2"/>
            <w:tcW w:w="1788" w:type="dxa"/>
            <w:tcBorders>
              <w:top w:val="nil"/>
              <w:left w:val="nil"/>
              <w:bottom w:val="single" w:sz="4"/>
              <w:right w:val="nil"/>
            </w:tcBorders>
          </w:tcPr>
          <w:p>
            <w:pPr>
              <w:pStyle w:val="0"/>
            </w:pPr>
            <w:r>
              <w:rPr>
                <w:sz w:val="20"/>
              </w:rPr>
            </w:r>
          </w:p>
        </w:tc>
        <w:tc>
          <w:tcPr>
            <w:tcW w:w="773" w:type="dxa"/>
            <w:tcBorders>
              <w:top w:val="nil"/>
              <w:left w:val="nil"/>
              <w:bottom w:val="nil"/>
              <w:right w:val="nil"/>
            </w:tcBorders>
          </w:tcPr>
          <w:p>
            <w:pPr>
              <w:pStyle w:val="0"/>
              <w:jc w:val="both"/>
            </w:pPr>
            <w:r>
              <w:rPr>
                <w:sz w:val="20"/>
              </w:rPr>
              <w:t xml:space="preserve">класс</w:t>
            </w:r>
          </w:p>
        </w:tc>
        <w:tc>
          <w:tcPr>
            <w:gridSpan w:val="7"/>
            <w:tcW w:w="6598" w:type="dxa"/>
            <w:tcBorders>
              <w:top w:val="nil"/>
              <w:left w:val="nil"/>
              <w:bottom w:val="single" w:sz="4"/>
              <w:right w:val="nil"/>
            </w:tcBorders>
          </w:tcPr>
          <w:p>
            <w:pPr>
              <w:pStyle w:val="0"/>
            </w:pPr>
            <w:r>
              <w:rPr>
                <w:sz w:val="20"/>
              </w:rPr>
            </w:r>
          </w:p>
        </w:tc>
      </w:tr>
      <w:tr>
        <w:tc>
          <w:tcPr>
            <w:tcW w:w="340" w:type="dxa"/>
            <w:tcBorders>
              <w:top w:val="nil"/>
              <w:left w:val="nil"/>
              <w:bottom w:val="nil"/>
              <w:right w:val="nil"/>
            </w:tcBorders>
          </w:tcPr>
          <w:p>
            <w:pPr>
              <w:pStyle w:val="0"/>
            </w:pPr>
            <w:r>
              <w:rPr>
                <w:sz w:val="20"/>
              </w:rPr>
            </w:r>
          </w:p>
        </w:tc>
        <w:tc>
          <w:tcPr>
            <w:gridSpan w:val="2"/>
            <w:tcW w:w="1788" w:type="dxa"/>
            <w:tcBorders>
              <w:top w:val="single" w:sz="4"/>
              <w:left w:val="nil"/>
              <w:bottom w:val="nil"/>
              <w:right w:val="nil"/>
            </w:tcBorders>
          </w:tcPr>
          <w:p>
            <w:pPr>
              <w:pStyle w:val="0"/>
              <w:jc w:val="center"/>
            </w:pPr>
            <w:r>
              <w:rPr>
                <w:sz w:val="20"/>
              </w:rPr>
              <w:t xml:space="preserve">(номер класса)</w:t>
            </w:r>
          </w:p>
        </w:tc>
        <w:tc>
          <w:tcPr>
            <w:tcW w:w="773" w:type="dxa"/>
            <w:tcBorders>
              <w:top w:val="nil"/>
              <w:left w:val="nil"/>
              <w:bottom w:val="nil"/>
              <w:right w:val="nil"/>
            </w:tcBorders>
          </w:tcPr>
          <w:p>
            <w:pPr>
              <w:pStyle w:val="0"/>
            </w:pPr>
            <w:r>
              <w:rPr>
                <w:sz w:val="20"/>
              </w:rPr>
            </w:r>
          </w:p>
        </w:tc>
        <w:tc>
          <w:tcPr>
            <w:gridSpan w:val="7"/>
            <w:tcW w:w="6598" w:type="dxa"/>
            <w:tcBorders>
              <w:top w:val="single" w:sz="4"/>
              <w:left w:val="nil"/>
              <w:bottom w:val="nil"/>
              <w:right w:val="nil"/>
            </w:tcBorders>
          </w:tcPr>
          <w:p>
            <w:pPr>
              <w:pStyle w:val="0"/>
              <w:jc w:val="center"/>
            </w:pPr>
            <w:r>
              <w:rPr>
                <w:sz w:val="20"/>
              </w:rPr>
              <w:t xml:space="preserve">(указать наименование учреждения)</w:t>
            </w:r>
          </w:p>
        </w:tc>
      </w:tr>
      <w:tr>
        <w:tc>
          <w:tcPr>
            <w:gridSpan w:val="2"/>
            <w:tcW w:w="1561" w:type="dxa"/>
            <w:tcBorders>
              <w:top w:val="nil"/>
              <w:left w:val="nil"/>
              <w:bottom w:val="nil"/>
              <w:right w:val="nil"/>
            </w:tcBorders>
          </w:tcPr>
          <w:p>
            <w:pPr>
              <w:pStyle w:val="0"/>
              <w:jc w:val="both"/>
            </w:pPr>
            <w:r>
              <w:rPr>
                <w:sz w:val="20"/>
              </w:rPr>
              <w:t xml:space="preserve">Окончил (а)</w:t>
            </w:r>
          </w:p>
        </w:tc>
        <w:tc>
          <w:tcPr>
            <w:gridSpan w:val="3"/>
            <w:tcW w:w="1556" w:type="dxa"/>
            <w:tcBorders>
              <w:top w:val="nil"/>
              <w:left w:val="nil"/>
              <w:bottom w:val="single" w:sz="4"/>
              <w:right w:val="nil"/>
            </w:tcBorders>
          </w:tcPr>
          <w:p>
            <w:pPr>
              <w:pStyle w:val="0"/>
            </w:pPr>
            <w:r>
              <w:rPr>
                <w:sz w:val="20"/>
              </w:rPr>
            </w:r>
          </w:p>
        </w:tc>
        <w:tc>
          <w:tcPr>
            <w:gridSpan w:val="4"/>
            <w:tcW w:w="2380" w:type="dxa"/>
            <w:tcBorders>
              <w:top w:val="nil"/>
              <w:left w:val="nil"/>
              <w:bottom w:val="nil"/>
              <w:right w:val="nil"/>
            </w:tcBorders>
          </w:tcPr>
          <w:p>
            <w:pPr>
              <w:pStyle w:val="0"/>
              <w:jc w:val="both"/>
            </w:pPr>
            <w:r>
              <w:rPr>
                <w:sz w:val="20"/>
              </w:rPr>
              <w:t xml:space="preserve">классов учреждения</w:t>
            </w:r>
          </w:p>
        </w:tc>
        <w:tc>
          <w:tcPr>
            <w:gridSpan w:val="2"/>
            <w:tcW w:w="4002" w:type="dxa"/>
            <w:tcBorders>
              <w:top w:val="nil"/>
              <w:left w:val="nil"/>
              <w:bottom w:val="single" w:sz="4"/>
              <w:right w:val="nil"/>
            </w:tcBorders>
          </w:tcPr>
          <w:p>
            <w:pPr>
              <w:pStyle w:val="0"/>
            </w:pPr>
            <w:r>
              <w:rPr>
                <w:sz w:val="20"/>
              </w:rPr>
            </w:r>
          </w:p>
        </w:tc>
      </w:tr>
      <w:tr>
        <w:tc>
          <w:tcPr>
            <w:gridSpan w:val="2"/>
            <w:tcW w:w="1561" w:type="dxa"/>
            <w:tcBorders>
              <w:top w:val="nil"/>
              <w:left w:val="nil"/>
              <w:bottom w:val="nil"/>
              <w:right w:val="nil"/>
            </w:tcBorders>
          </w:tcPr>
          <w:p>
            <w:pPr>
              <w:pStyle w:val="0"/>
            </w:pPr>
            <w:r>
              <w:rPr>
                <w:sz w:val="20"/>
              </w:rPr>
            </w:r>
          </w:p>
        </w:tc>
        <w:tc>
          <w:tcPr>
            <w:gridSpan w:val="3"/>
            <w:tcW w:w="1556" w:type="dxa"/>
            <w:tcBorders>
              <w:top w:val="single" w:sz="4"/>
              <w:left w:val="nil"/>
              <w:bottom w:val="nil"/>
              <w:right w:val="nil"/>
            </w:tcBorders>
          </w:tcPr>
          <w:p>
            <w:pPr>
              <w:pStyle w:val="0"/>
            </w:pPr>
            <w:r>
              <w:rPr>
                <w:sz w:val="20"/>
              </w:rPr>
            </w:r>
          </w:p>
        </w:tc>
        <w:tc>
          <w:tcPr>
            <w:gridSpan w:val="4"/>
            <w:tcW w:w="2380" w:type="dxa"/>
            <w:tcBorders>
              <w:top w:val="nil"/>
              <w:left w:val="nil"/>
              <w:bottom w:val="nil"/>
              <w:right w:val="nil"/>
            </w:tcBorders>
          </w:tcPr>
          <w:p>
            <w:pPr>
              <w:pStyle w:val="0"/>
            </w:pPr>
            <w:r>
              <w:rPr>
                <w:sz w:val="20"/>
              </w:rPr>
            </w:r>
          </w:p>
        </w:tc>
        <w:tc>
          <w:tcPr>
            <w:gridSpan w:val="2"/>
            <w:tcW w:w="4002" w:type="dxa"/>
            <w:tcBorders>
              <w:top w:val="single" w:sz="4"/>
              <w:left w:val="nil"/>
              <w:bottom w:val="nil"/>
              <w:right w:val="nil"/>
            </w:tcBorders>
          </w:tcPr>
          <w:p>
            <w:pPr>
              <w:pStyle w:val="0"/>
              <w:jc w:val="center"/>
            </w:pPr>
            <w:r>
              <w:rPr>
                <w:sz w:val="20"/>
              </w:rPr>
              <w:t xml:space="preserve">(наименование и</w:t>
            </w:r>
          </w:p>
        </w:tc>
      </w:tr>
      <w:tr>
        <w:tc>
          <w:tcPr>
            <w:gridSpan w:val="11"/>
            <w:tcW w:w="9499" w:type="dxa"/>
            <w:tcBorders>
              <w:top w:val="nil"/>
              <w:left w:val="nil"/>
              <w:bottom w:val="single" w:sz="4"/>
              <w:right w:val="nil"/>
            </w:tcBorders>
          </w:tcPr>
          <w:p>
            <w:pPr>
              <w:pStyle w:val="0"/>
            </w:pPr>
            <w:r>
              <w:rPr>
                <w:sz w:val="20"/>
              </w:rPr>
            </w:r>
          </w:p>
        </w:tc>
      </w:tr>
      <w:tr>
        <w:tc>
          <w:tcPr>
            <w:gridSpan w:val="11"/>
            <w:tcW w:w="9499" w:type="dxa"/>
            <w:tcBorders>
              <w:top w:val="single" w:sz="4"/>
              <w:left w:val="nil"/>
              <w:bottom w:val="nil"/>
              <w:right w:val="nil"/>
            </w:tcBorders>
          </w:tcPr>
          <w:p>
            <w:pPr>
              <w:pStyle w:val="0"/>
              <w:jc w:val="center"/>
            </w:pPr>
            <w:r>
              <w:rPr>
                <w:sz w:val="20"/>
              </w:rPr>
              <w:t xml:space="preserve">место расположения учреждения)</w:t>
            </w:r>
          </w:p>
        </w:tc>
      </w:tr>
      <w:tr>
        <w:tc>
          <w:tcPr>
            <w:gridSpan w:val="11"/>
            <w:tcW w:w="9499" w:type="dxa"/>
            <w:tcBorders>
              <w:top w:val="nil"/>
              <w:left w:val="nil"/>
              <w:bottom w:val="single" w:sz="4"/>
              <w:right w:val="nil"/>
            </w:tcBorders>
          </w:tcPr>
          <w:p>
            <w:pPr>
              <w:pStyle w:val="0"/>
            </w:pPr>
            <w:r>
              <w:rPr>
                <w:sz w:val="20"/>
              </w:rPr>
            </w:r>
          </w:p>
        </w:tc>
      </w:tr>
      <w:tr>
        <w:tc>
          <w:tcPr>
            <w:gridSpan w:val="11"/>
            <w:tcW w:w="9499" w:type="dxa"/>
            <w:tcBorders>
              <w:top w:val="single" w:sz="4"/>
              <w:left w:val="nil"/>
              <w:bottom w:val="nil"/>
              <w:right w:val="nil"/>
            </w:tcBorders>
          </w:tcPr>
          <w:p>
            <w:pPr>
              <w:pStyle w:val="0"/>
            </w:pPr>
            <w:r>
              <w:rPr>
                <w:sz w:val="20"/>
              </w:rPr>
            </w:r>
          </w:p>
        </w:tc>
      </w:tr>
      <w:tr>
        <w:tc>
          <w:tcPr>
            <w:gridSpan w:val="11"/>
            <w:tcW w:w="9499" w:type="dxa"/>
            <w:tcBorders>
              <w:top w:val="nil"/>
              <w:left w:val="nil"/>
              <w:bottom w:val="nil"/>
              <w:right w:val="nil"/>
            </w:tcBorders>
          </w:tcPr>
          <w:p>
            <w:pPr>
              <w:pStyle w:val="0"/>
              <w:jc w:val="both"/>
            </w:pPr>
            <w:r>
              <w:rPr>
                <w:sz w:val="20"/>
              </w:rPr>
              <w:t xml:space="preserve">С лицензией на осуществление образовательной деятельности, свидетельством о.</w:t>
            </w:r>
          </w:p>
        </w:tc>
      </w:tr>
      <w:tr>
        <w:tc>
          <w:tcPr>
            <w:gridSpan w:val="7"/>
            <w:tcW w:w="4913" w:type="dxa"/>
            <w:tcBorders>
              <w:top w:val="nil"/>
              <w:left w:val="nil"/>
              <w:bottom w:val="nil"/>
              <w:right w:val="nil"/>
            </w:tcBorders>
          </w:tcPr>
          <w:p>
            <w:pPr>
              <w:pStyle w:val="0"/>
              <w:jc w:val="both"/>
            </w:pPr>
            <w:r>
              <w:rPr>
                <w:sz w:val="20"/>
              </w:rPr>
              <w:t xml:space="preserve">государственной аккредитации, уставом</w:t>
            </w:r>
          </w:p>
        </w:tc>
        <w:tc>
          <w:tcPr>
            <w:gridSpan w:val="4"/>
            <w:tcW w:w="4586" w:type="dxa"/>
            <w:vAlign w:val="center"/>
            <w:tcBorders>
              <w:top w:val="nil"/>
              <w:left w:val="nil"/>
              <w:bottom w:val="single" w:sz="4"/>
              <w:right w:val="nil"/>
            </w:tcBorders>
          </w:tcPr>
          <w:p>
            <w:pPr>
              <w:pStyle w:val="0"/>
            </w:pPr>
            <w:r>
              <w:rPr>
                <w:sz w:val="20"/>
              </w:rPr>
            </w:r>
          </w:p>
        </w:tc>
      </w:tr>
      <w:tr>
        <w:tc>
          <w:tcPr>
            <w:gridSpan w:val="7"/>
            <w:tcW w:w="4913" w:type="dxa"/>
            <w:tcBorders>
              <w:top w:val="nil"/>
              <w:left w:val="nil"/>
              <w:bottom w:val="nil"/>
              <w:right w:val="nil"/>
            </w:tcBorders>
          </w:tcPr>
          <w:p>
            <w:pPr>
              <w:pStyle w:val="0"/>
            </w:pPr>
            <w:r>
              <w:rPr>
                <w:sz w:val="20"/>
              </w:rPr>
            </w:r>
          </w:p>
        </w:tc>
        <w:tc>
          <w:tcPr>
            <w:gridSpan w:val="4"/>
            <w:tcW w:w="4586" w:type="dxa"/>
            <w:tcBorders>
              <w:top w:val="single" w:sz="4"/>
              <w:left w:val="nil"/>
              <w:bottom w:val="nil"/>
              <w:right w:val="nil"/>
            </w:tcBorders>
          </w:tcPr>
          <w:p>
            <w:pPr>
              <w:pStyle w:val="0"/>
              <w:jc w:val="center"/>
            </w:pPr>
            <w:r>
              <w:rPr>
                <w:sz w:val="20"/>
              </w:rPr>
              <w:t xml:space="preserve">(наименование учреждения)</w:t>
            </w:r>
          </w:p>
        </w:tc>
      </w:tr>
      <w:tr>
        <w:tc>
          <w:tcPr>
            <w:gridSpan w:val="11"/>
            <w:tcW w:w="9499" w:type="dxa"/>
            <w:tcBorders>
              <w:top w:val="nil"/>
              <w:left w:val="nil"/>
              <w:bottom w:val="nil"/>
              <w:right w:val="nil"/>
            </w:tcBorders>
          </w:tcPr>
          <w:p>
            <w:pPr>
              <w:pStyle w:val="0"/>
              <w:jc w:val="both"/>
            </w:pPr>
            <w:r>
              <w:rPr>
                <w:sz w:val="20"/>
              </w:rPr>
              <w:t xml:space="preserve">с образовательными программами, другими документами, регламентирующими образовательную деятельность, ознакомлен (а)</w:t>
            </w:r>
          </w:p>
        </w:tc>
      </w:tr>
      <w:tr>
        <w:tc>
          <w:tcPr>
            <w:gridSpan w:val="7"/>
            <w:tcW w:w="4913" w:type="dxa"/>
            <w:tcBorders>
              <w:top w:val="nil"/>
              <w:left w:val="nil"/>
              <w:bottom w:val="nil"/>
              <w:right w:val="nil"/>
            </w:tcBorders>
          </w:tcPr>
          <w:p>
            <w:pPr>
              <w:pStyle w:val="0"/>
            </w:pPr>
            <w:r>
              <w:rPr>
                <w:sz w:val="20"/>
              </w:rPr>
            </w:r>
          </w:p>
        </w:tc>
        <w:tc>
          <w:tcPr>
            <w:gridSpan w:val="4"/>
            <w:tcW w:w="4586" w:type="dxa"/>
            <w:tcBorders>
              <w:top w:val="single" w:sz="4"/>
              <w:left w:val="nil"/>
              <w:bottom w:val="nil"/>
              <w:right w:val="nil"/>
            </w:tcBorders>
          </w:tcPr>
          <w:p>
            <w:pPr>
              <w:pStyle w:val="0"/>
              <w:jc w:val="center"/>
            </w:pPr>
            <w:r>
              <w:rPr>
                <w:sz w:val="20"/>
              </w:rPr>
              <w:t xml:space="preserve">(подпись)</w:t>
            </w:r>
          </w:p>
        </w:tc>
      </w:tr>
      <w:tr>
        <w:tc>
          <w:tcPr>
            <w:gridSpan w:val="11"/>
            <w:tcW w:w="9499" w:type="dxa"/>
            <w:tcBorders>
              <w:top w:val="nil"/>
              <w:left w:val="nil"/>
              <w:bottom w:val="nil"/>
              <w:right w:val="nil"/>
            </w:tcBorders>
          </w:tcPr>
          <w:p>
            <w:pPr>
              <w:pStyle w:val="0"/>
              <w:jc w:val="both"/>
            </w:pPr>
            <w:r>
              <w:rPr>
                <w:sz w:val="20"/>
              </w:rPr>
              <w:t xml:space="preserve">Наличие права внеочередного, первоочередного или преимущественного приема в</w:t>
            </w:r>
          </w:p>
        </w:tc>
      </w:tr>
      <w:tr>
        <w:tc>
          <w:tcPr>
            <w:gridSpan w:val="11"/>
            <w:tcW w:w="9499" w:type="dxa"/>
            <w:vAlign w:val="center"/>
            <w:tcBorders>
              <w:top w:val="nil"/>
              <w:left w:val="nil"/>
              <w:bottom w:val="single" w:sz="4"/>
              <w:right w:val="nil"/>
            </w:tcBorders>
          </w:tcPr>
          <w:p>
            <w:pPr>
              <w:pStyle w:val="0"/>
              <w:jc w:val="right"/>
            </w:pPr>
            <w:r>
              <w:rPr>
                <w:sz w:val="20"/>
              </w:rPr>
              <w:t xml:space="preserve">&lt;*&gt;</w:t>
            </w:r>
          </w:p>
        </w:tc>
      </w:tr>
      <w:tr>
        <w:tc>
          <w:tcPr>
            <w:gridSpan w:val="11"/>
            <w:tcW w:w="9499" w:type="dxa"/>
            <w:tcBorders>
              <w:top w:val="single" w:sz="4"/>
              <w:left w:val="nil"/>
              <w:bottom w:val="nil"/>
              <w:right w:val="nil"/>
            </w:tcBorders>
          </w:tcPr>
          <w:p>
            <w:pPr>
              <w:pStyle w:val="0"/>
            </w:pPr>
            <w:r>
              <w:rPr>
                <w:sz w:val="20"/>
              </w:rPr>
            </w:r>
          </w:p>
        </w:tc>
      </w:tr>
      <w:tr>
        <w:tc>
          <w:tcPr>
            <w:gridSpan w:val="3"/>
            <w:tcW w:w="2128" w:type="dxa"/>
            <w:tcBorders>
              <w:top w:val="nil"/>
              <w:left w:val="nil"/>
              <w:bottom w:val="single" w:sz="4"/>
              <w:right w:val="nil"/>
            </w:tcBorders>
          </w:tcPr>
          <w:p>
            <w:pPr>
              <w:pStyle w:val="0"/>
            </w:pPr>
            <w:r>
              <w:rPr>
                <w:sz w:val="20"/>
              </w:rPr>
            </w:r>
          </w:p>
        </w:tc>
        <w:tc>
          <w:tcPr>
            <w:gridSpan w:val="7"/>
            <w:tcW w:w="4073" w:type="dxa"/>
            <w:tcBorders>
              <w:top w:val="nil"/>
              <w:left w:val="nil"/>
              <w:bottom w:val="nil"/>
              <w:right w:val="nil"/>
            </w:tcBorders>
          </w:tcPr>
          <w:p>
            <w:pPr>
              <w:pStyle w:val="0"/>
            </w:pPr>
            <w:r>
              <w:rPr>
                <w:sz w:val="20"/>
              </w:rPr>
            </w:r>
          </w:p>
        </w:tc>
        <w:tc>
          <w:tcPr>
            <w:tcW w:w="3298" w:type="dxa"/>
            <w:tcBorders>
              <w:top w:val="nil"/>
              <w:left w:val="nil"/>
              <w:bottom w:val="single" w:sz="4"/>
              <w:right w:val="nil"/>
            </w:tcBorders>
          </w:tcPr>
          <w:p>
            <w:pPr>
              <w:pStyle w:val="0"/>
            </w:pPr>
            <w:r>
              <w:rPr>
                <w:sz w:val="20"/>
              </w:rPr>
            </w:r>
          </w:p>
        </w:tc>
      </w:tr>
      <w:tr>
        <w:tblPrEx>
          <w:tblBorders>
            <w:insideH w:val="single" w:sz="4"/>
          </w:tblBorders>
        </w:tblPrEx>
        <w:tc>
          <w:tcPr>
            <w:gridSpan w:val="3"/>
            <w:tcW w:w="2128" w:type="dxa"/>
            <w:tcBorders>
              <w:top w:val="single" w:sz="4"/>
              <w:left w:val="nil"/>
              <w:bottom w:val="nil"/>
              <w:right w:val="nil"/>
            </w:tcBorders>
          </w:tcPr>
          <w:p>
            <w:pPr>
              <w:pStyle w:val="0"/>
              <w:jc w:val="center"/>
            </w:pPr>
            <w:r>
              <w:rPr>
                <w:sz w:val="20"/>
              </w:rPr>
              <w:t xml:space="preserve">(дата)</w:t>
            </w:r>
          </w:p>
        </w:tc>
        <w:tc>
          <w:tcPr>
            <w:gridSpan w:val="7"/>
            <w:tcW w:w="4073" w:type="dxa"/>
            <w:tcBorders>
              <w:top w:val="nil"/>
              <w:left w:val="nil"/>
              <w:bottom w:val="nil"/>
              <w:right w:val="nil"/>
            </w:tcBorders>
          </w:tcPr>
          <w:p>
            <w:pPr>
              <w:pStyle w:val="0"/>
            </w:pPr>
            <w:r>
              <w:rPr>
                <w:sz w:val="20"/>
              </w:rPr>
            </w:r>
          </w:p>
        </w:tc>
        <w:tc>
          <w:tcPr>
            <w:tcW w:w="3298" w:type="dxa"/>
            <w:tcBorders>
              <w:top w:val="single" w:sz="4"/>
              <w:left w:val="nil"/>
              <w:bottom w:val="nil"/>
              <w:right w:val="nil"/>
            </w:tcBorders>
          </w:tcPr>
          <w:p>
            <w:pPr>
              <w:pStyle w:val="0"/>
              <w:jc w:val="center"/>
            </w:pPr>
            <w:r>
              <w:rPr>
                <w:sz w:val="20"/>
              </w:rPr>
              <w:t xml:space="preserve">(личная подпись)</w:t>
            </w:r>
          </w:p>
        </w:tc>
      </w:tr>
    </w:tbl>
    <w:p>
      <w:pPr>
        <w:pStyle w:val="0"/>
        <w:jc w:val="both"/>
      </w:pPr>
      <w:r>
        <w:rPr>
          <w:sz w:val="20"/>
        </w:rPr>
      </w:r>
    </w:p>
    <w:p>
      <w:pPr>
        <w:pStyle w:val="0"/>
        <w:jc w:val="right"/>
      </w:pPr>
      <w:r>
        <w:rPr>
          <w:sz w:val="20"/>
        </w:rPr>
        <w:t xml:space="preserve">Оборотная сторона заявления</w:t>
      </w:r>
    </w:p>
    <w:p>
      <w:pPr>
        <w:pStyle w:val="0"/>
        <w:jc w:val="both"/>
      </w:pPr>
      <w:r>
        <w:rPr>
          <w:sz w:val="20"/>
        </w:rPr>
      </w:r>
    </w:p>
    <w:tbl>
      <w:tblPr>
        <w:tblInd w:w="0" w:type="dxa"/>
        <w:tblLayout w:type="fixed"/>
        <w:tblCellMar>
          <w:top w:w="102" w:type="dxa"/>
          <w:left w:w="62" w:type="dxa"/>
          <w:bottom w:w="102" w:type="dxa"/>
          <w:right w:w="62" w:type="dxa"/>
        </w:tblCellMar>
      </w:tblPr>
      <w:tblGrid>
        <w:gridCol w:w="2235"/>
        <w:gridCol w:w="3366"/>
        <w:gridCol w:w="340"/>
        <w:gridCol w:w="630"/>
        <w:gridCol w:w="914"/>
        <w:gridCol w:w="340"/>
        <w:gridCol w:w="1643"/>
      </w:tblGrid>
      <w:tr>
        <w:tc>
          <w:tcPr>
            <w:gridSpan w:val="7"/>
            <w:tcW w:w="9468" w:type="dxa"/>
            <w:tcBorders>
              <w:top w:val="nil"/>
              <w:left w:val="nil"/>
              <w:bottom w:val="nil"/>
              <w:right w:val="nil"/>
            </w:tcBorders>
          </w:tcPr>
          <w:p>
            <w:pPr>
              <w:pStyle w:val="0"/>
              <w:ind w:firstLine="283"/>
              <w:jc w:val="both"/>
            </w:pPr>
            <w:r>
              <w:rPr>
                <w:sz w:val="20"/>
              </w:rPr>
              <w:t xml:space="preserve">Язык образования ______________________ (в случае получения образования на родном языке из числа языков народов Российской Федерации или на иностранном языке).</w:t>
            </w:r>
          </w:p>
          <w:p>
            <w:pPr>
              <w:pStyle w:val="0"/>
              <w:ind w:firstLine="283"/>
              <w:jc w:val="both"/>
            </w:pPr>
            <w:r>
              <w:rPr>
                <w:sz w:val="20"/>
              </w:rPr>
              <w:t xml:space="preserve">Родной язык из числа языков народов Российской Федерации __________________________ (в случае реализации права на изучение родного языка из числа языков народов Российской Федерации, в том числе русского языка как родного языка).</w:t>
            </w:r>
          </w:p>
          <w:p>
            <w:pPr>
              <w:pStyle w:val="0"/>
              <w:ind w:firstLine="283"/>
              <w:jc w:val="both"/>
            </w:pPr>
            <w:r>
              <w:rPr>
                <w:sz w:val="20"/>
              </w:rPr>
              <w:t xml:space="preserve">Государственный язык республики Российской Федерации ______________________ (в случае предоставления общеобразовательной организацией возможности изучения государственного языка республики Российской Федерации).</w:t>
            </w:r>
          </w:p>
          <w:p>
            <w:pPr>
              <w:pStyle w:val="0"/>
              <w:ind w:firstLine="283"/>
              <w:jc w:val="both"/>
            </w:pPr>
            <w:r>
              <w:rPr>
                <w:sz w:val="20"/>
              </w:rPr>
              <w:t xml:space="preserve">Потребность ребенка или поступающего в обучении по адаптированной образовательной программе и (или) в создании специальных условий для организации обучения и воспитания обучающегося с ограниченными возможностями здоровья в соответствии с заключением психолого-медико-педагогической комиссии (при наличии) или инвалида (ребенка-инвалида) в соответствии с индивидуальной программой реабилитации (при наличии) _________________________________________________</w:t>
            </w:r>
          </w:p>
          <w:p>
            <w:pPr>
              <w:pStyle w:val="0"/>
              <w:jc w:val="both"/>
            </w:pPr>
            <w:r>
              <w:rPr>
                <w:sz w:val="20"/>
              </w:rPr>
              <w:t xml:space="preserve">___________________________________________________________________________</w:t>
            </w:r>
          </w:p>
        </w:tc>
      </w:tr>
      <w:tr>
        <w:tc>
          <w:tcPr>
            <w:gridSpan w:val="7"/>
            <w:tcW w:w="9468" w:type="dxa"/>
            <w:tcBorders>
              <w:top w:val="nil"/>
              <w:left w:val="nil"/>
              <w:bottom w:val="nil"/>
              <w:right w:val="nil"/>
            </w:tcBorders>
          </w:tcPr>
          <w:p>
            <w:pPr>
              <w:pStyle w:val="0"/>
              <w:ind w:firstLine="283"/>
              <w:jc w:val="both"/>
            </w:pPr>
            <w:r>
              <w:rPr>
                <w:sz w:val="20"/>
              </w:rPr>
              <w:t xml:space="preserve">Уведомление о приеме документов (отказе в приеме документов), о результате рассмотрения заявления прошу направить в мой адрес следующим способом (нужное подчеркнуть):</w:t>
            </w:r>
          </w:p>
          <w:p>
            <w:pPr>
              <w:pStyle w:val="0"/>
              <w:ind w:firstLine="283"/>
              <w:jc w:val="both"/>
            </w:pPr>
            <w:r>
              <w:rPr>
                <w:sz w:val="20"/>
              </w:rPr>
              <w:t xml:space="preserve">- в электронном виде на электронный адрес __________________________________</w:t>
            </w:r>
          </w:p>
          <w:p>
            <w:pPr>
              <w:pStyle w:val="0"/>
              <w:ind w:firstLine="283"/>
              <w:jc w:val="both"/>
            </w:pPr>
            <w:r>
              <w:rPr>
                <w:sz w:val="20"/>
              </w:rPr>
              <w:t xml:space="preserve">- почтовым отправлением на почтовый адрес _________________________________</w:t>
            </w:r>
          </w:p>
          <w:p>
            <w:pPr>
              <w:pStyle w:val="0"/>
              <w:ind w:firstLine="283"/>
              <w:jc w:val="both"/>
            </w:pPr>
            <w:r>
              <w:rPr>
                <w:sz w:val="20"/>
              </w:rPr>
              <w:t xml:space="preserve">- в электронном виде в личный кабинет Портала услуг Тюменской области &lt;**&gt;</w:t>
            </w:r>
          </w:p>
        </w:tc>
      </w:tr>
      <w:tr>
        <w:tc>
          <w:tcPr>
            <w:tcW w:w="2235" w:type="dxa"/>
            <w:tcBorders>
              <w:top w:val="nil"/>
              <w:left w:val="nil"/>
              <w:bottom w:val="single" w:sz="4"/>
              <w:right w:val="nil"/>
            </w:tcBorders>
          </w:tcPr>
          <w:p>
            <w:pPr>
              <w:pStyle w:val="0"/>
            </w:pPr>
            <w:r>
              <w:rPr>
                <w:sz w:val="20"/>
              </w:rPr>
            </w:r>
          </w:p>
        </w:tc>
        <w:tc>
          <w:tcPr>
            <w:gridSpan w:val="3"/>
            <w:tcW w:w="4336" w:type="dxa"/>
            <w:tcBorders>
              <w:top w:val="nil"/>
              <w:left w:val="nil"/>
              <w:bottom w:val="nil"/>
              <w:right w:val="nil"/>
            </w:tcBorders>
          </w:tcPr>
          <w:p>
            <w:pPr>
              <w:pStyle w:val="0"/>
            </w:pPr>
            <w:r>
              <w:rPr>
                <w:sz w:val="20"/>
              </w:rPr>
            </w:r>
          </w:p>
        </w:tc>
        <w:tc>
          <w:tcPr>
            <w:gridSpan w:val="3"/>
            <w:tcW w:w="2897" w:type="dxa"/>
            <w:tcBorders>
              <w:top w:val="nil"/>
              <w:left w:val="nil"/>
              <w:bottom w:val="single" w:sz="4"/>
              <w:right w:val="nil"/>
            </w:tcBorders>
          </w:tcPr>
          <w:p>
            <w:pPr>
              <w:pStyle w:val="0"/>
            </w:pPr>
            <w:r>
              <w:rPr>
                <w:sz w:val="20"/>
              </w:rPr>
            </w:r>
          </w:p>
        </w:tc>
      </w:tr>
      <w:tr>
        <w:tc>
          <w:tcPr>
            <w:tcW w:w="2235" w:type="dxa"/>
            <w:tcBorders>
              <w:top w:val="single" w:sz="4"/>
              <w:left w:val="nil"/>
              <w:bottom w:val="nil"/>
              <w:right w:val="nil"/>
            </w:tcBorders>
          </w:tcPr>
          <w:p>
            <w:pPr>
              <w:pStyle w:val="0"/>
              <w:jc w:val="center"/>
            </w:pPr>
            <w:r>
              <w:rPr>
                <w:sz w:val="20"/>
              </w:rPr>
              <w:t xml:space="preserve">(дата)</w:t>
            </w:r>
          </w:p>
        </w:tc>
        <w:tc>
          <w:tcPr>
            <w:gridSpan w:val="3"/>
            <w:tcW w:w="4336" w:type="dxa"/>
            <w:tcBorders>
              <w:top w:val="nil"/>
              <w:left w:val="nil"/>
              <w:bottom w:val="nil"/>
              <w:right w:val="nil"/>
            </w:tcBorders>
          </w:tcPr>
          <w:p>
            <w:pPr>
              <w:pStyle w:val="0"/>
            </w:pPr>
            <w:r>
              <w:rPr>
                <w:sz w:val="20"/>
              </w:rPr>
            </w:r>
          </w:p>
        </w:tc>
        <w:tc>
          <w:tcPr>
            <w:gridSpan w:val="3"/>
            <w:tcW w:w="2897" w:type="dxa"/>
            <w:tcBorders>
              <w:top w:val="single" w:sz="4"/>
              <w:left w:val="nil"/>
              <w:bottom w:val="nil"/>
              <w:right w:val="nil"/>
            </w:tcBorders>
          </w:tcPr>
          <w:p>
            <w:pPr>
              <w:pStyle w:val="0"/>
              <w:jc w:val="center"/>
            </w:pPr>
            <w:r>
              <w:rPr>
                <w:sz w:val="20"/>
              </w:rPr>
              <w:t xml:space="preserve">(личная подпись)</w:t>
            </w:r>
          </w:p>
        </w:tc>
      </w:tr>
      <w:tr>
        <w:tc>
          <w:tcPr>
            <w:gridSpan w:val="7"/>
            <w:tcW w:w="9468" w:type="dxa"/>
            <w:tcBorders>
              <w:top w:val="nil"/>
              <w:left w:val="nil"/>
              <w:bottom w:val="nil"/>
              <w:right w:val="nil"/>
            </w:tcBorders>
          </w:tcPr>
          <w:p>
            <w:pPr>
              <w:pStyle w:val="0"/>
            </w:pPr>
            <w:r>
              <w:rPr>
                <w:sz w:val="20"/>
              </w:rPr>
              <w:t xml:space="preserve">Приложения:</w:t>
            </w:r>
          </w:p>
          <w:p>
            <w:pPr>
              <w:pStyle w:val="0"/>
            </w:pPr>
            <w:r>
              <w:rPr>
                <w:sz w:val="20"/>
              </w:rPr>
              <w:t xml:space="preserve">1. ________________________________________________________________________</w:t>
            </w:r>
          </w:p>
          <w:p>
            <w:pPr>
              <w:pStyle w:val="0"/>
            </w:pPr>
            <w:r>
              <w:rPr>
                <w:sz w:val="20"/>
              </w:rPr>
              <w:t xml:space="preserve">2. ________________________________________________________________________</w:t>
            </w:r>
          </w:p>
          <w:p>
            <w:pPr>
              <w:pStyle w:val="0"/>
            </w:pPr>
            <w:r>
              <w:rPr>
                <w:sz w:val="20"/>
              </w:rPr>
              <w:t xml:space="preserve">3. ________________________________________________________________________</w:t>
            </w:r>
          </w:p>
          <w:p>
            <w:pPr>
              <w:pStyle w:val="0"/>
            </w:pPr>
            <w:r>
              <w:rPr>
                <w:sz w:val="20"/>
              </w:rPr>
              <w:t xml:space="preserve">4. ________________________________________________________________________</w:t>
            </w:r>
          </w:p>
          <w:p>
            <w:pPr>
              <w:pStyle w:val="0"/>
            </w:pPr>
            <w:r>
              <w:rPr>
                <w:sz w:val="20"/>
              </w:rPr>
              <w:t xml:space="preserve">5. ________________________________________________________________________</w:t>
            </w:r>
          </w:p>
          <w:p>
            <w:pPr>
              <w:pStyle w:val="0"/>
            </w:pPr>
            <w:r>
              <w:rPr>
                <w:sz w:val="20"/>
              </w:rPr>
              <w:t xml:space="preserve">6. ________________________________________________________________________</w:t>
            </w:r>
          </w:p>
        </w:tc>
      </w:tr>
      <w:tr>
        <w:tc>
          <w:tcPr>
            <w:gridSpan w:val="7"/>
            <w:tcW w:w="9468" w:type="dxa"/>
            <w:tcBorders>
              <w:top w:val="nil"/>
              <w:left w:val="nil"/>
              <w:bottom w:val="nil"/>
              <w:right w:val="nil"/>
            </w:tcBorders>
          </w:tcPr>
          <w:p>
            <w:pPr>
              <w:pStyle w:val="0"/>
            </w:pPr>
            <w:r>
              <w:rPr>
                <w:sz w:val="20"/>
              </w:rPr>
            </w:r>
          </w:p>
        </w:tc>
      </w:tr>
      <w:tr>
        <w:tc>
          <w:tcPr>
            <w:tcW w:w="2235" w:type="dxa"/>
            <w:tcBorders>
              <w:top w:val="nil"/>
              <w:left w:val="nil"/>
              <w:bottom w:val="nil"/>
              <w:right w:val="nil"/>
            </w:tcBorders>
          </w:tcPr>
          <w:p>
            <w:pPr>
              <w:pStyle w:val="0"/>
              <w:jc w:val="both"/>
            </w:pPr>
            <w:r>
              <w:rPr>
                <w:sz w:val="20"/>
              </w:rPr>
              <w:t xml:space="preserve">Документы принял:</w:t>
            </w:r>
          </w:p>
        </w:tc>
        <w:tc>
          <w:tcPr>
            <w:tcW w:w="3366" w:type="dxa"/>
            <w:vAlign w:val="center"/>
            <w:tcBorders>
              <w:top w:val="nil"/>
              <w:left w:val="nil"/>
              <w:bottom w:val="single" w:sz="4"/>
              <w:right w:val="nil"/>
            </w:tcBorders>
          </w:tcPr>
          <w:p>
            <w:pPr>
              <w:pStyle w:val="0"/>
            </w:pPr>
            <w:r>
              <w:rPr>
                <w:sz w:val="20"/>
              </w:rPr>
            </w:r>
          </w:p>
        </w:tc>
        <w:tc>
          <w:tcPr>
            <w:tcW w:w="340" w:type="dxa"/>
            <w:tcBorders>
              <w:top w:val="nil"/>
              <w:left w:val="nil"/>
              <w:bottom w:val="nil"/>
              <w:right w:val="nil"/>
            </w:tcBorders>
          </w:tcPr>
          <w:p>
            <w:pPr>
              <w:pStyle w:val="0"/>
            </w:pPr>
            <w:r>
              <w:rPr>
                <w:sz w:val="20"/>
              </w:rPr>
            </w:r>
          </w:p>
        </w:tc>
        <w:tc>
          <w:tcPr>
            <w:gridSpan w:val="2"/>
            <w:tcW w:w="1544" w:type="dxa"/>
            <w:vAlign w:val="center"/>
            <w:tcBorders>
              <w:top w:val="nil"/>
              <w:left w:val="nil"/>
              <w:bottom w:val="single" w:sz="4"/>
              <w:right w:val="nil"/>
            </w:tcBorders>
          </w:tcPr>
          <w:p>
            <w:pPr>
              <w:pStyle w:val="0"/>
            </w:pPr>
            <w:r>
              <w:rPr>
                <w:sz w:val="20"/>
              </w:rPr>
            </w:r>
          </w:p>
        </w:tc>
        <w:tc>
          <w:tcPr>
            <w:tcW w:w="340" w:type="dxa"/>
            <w:tcBorders>
              <w:top w:val="nil"/>
              <w:left w:val="nil"/>
              <w:bottom w:val="nil"/>
              <w:right w:val="nil"/>
            </w:tcBorders>
          </w:tcPr>
          <w:p>
            <w:pPr>
              <w:pStyle w:val="0"/>
            </w:pPr>
            <w:r>
              <w:rPr>
                <w:sz w:val="20"/>
              </w:rPr>
            </w:r>
          </w:p>
        </w:tc>
        <w:tc>
          <w:tcPr>
            <w:tcW w:w="1643" w:type="dxa"/>
            <w:vAlign w:val="center"/>
            <w:tcBorders>
              <w:top w:val="nil"/>
              <w:left w:val="nil"/>
              <w:bottom w:val="single" w:sz="4"/>
              <w:right w:val="nil"/>
            </w:tcBorders>
          </w:tcPr>
          <w:p>
            <w:pPr>
              <w:pStyle w:val="0"/>
            </w:pPr>
            <w:r>
              <w:rPr>
                <w:sz w:val="20"/>
              </w:rPr>
            </w:r>
          </w:p>
        </w:tc>
      </w:tr>
      <w:tr>
        <w:tc>
          <w:tcPr>
            <w:tcW w:w="2235" w:type="dxa"/>
            <w:tcBorders>
              <w:top w:val="nil"/>
              <w:left w:val="nil"/>
              <w:bottom w:val="nil"/>
              <w:right w:val="nil"/>
            </w:tcBorders>
          </w:tcPr>
          <w:p>
            <w:pPr>
              <w:pStyle w:val="0"/>
            </w:pPr>
            <w:r>
              <w:rPr>
                <w:sz w:val="20"/>
              </w:rPr>
            </w:r>
          </w:p>
        </w:tc>
        <w:tc>
          <w:tcPr>
            <w:tcW w:w="3366" w:type="dxa"/>
            <w:tcBorders>
              <w:top w:val="single" w:sz="4"/>
              <w:left w:val="nil"/>
              <w:bottom w:val="nil"/>
              <w:right w:val="nil"/>
            </w:tcBorders>
          </w:tcPr>
          <w:p>
            <w:pPr>
              <w:pStyle w:val="0"/>
              <w:jc w:val="center"/>
            </w:pPr>
            <w:r>
              <w:rPr>
                <w:sz w:val="20"/>
              </w:rPr>
              <w:t xml:space="preserve">(ф.и.о.)</w:t>
            </w:r>
          </w:p>
        </w:tc>
        <w:tc>
          <w:tcPr>
            <w:tcW w:w="340" w:type="dxa"/>
            <w:tcBorders>
              <w:top w:val="nil"/>
              <w:left w:val="nil"/>
              <w:bottom w:val="nil"/>
              <w:right w:val="nil"/>
            </w:tcBorders>
          </w:tcPr>
          <w:p>
            <w:pPr>
              <w:pStyle w:val="0"/>
            </w:pPr>
            <w:r>
              <w:rPr>
                <w:sz w:val="20"/>
              </w:rPr>
            </w:r>
          </w:p>
        </w:tc>
        <w:tc>
          <w:tcPr>
            <w:gridSpan w:val="2"/>
            <w:tcW w:w="1544" w:type="dxa"/>
            <w:tcBorders>
              <w:top w:val="single" w:sz="4"/>
              <w:left w:val="nil"/>
              <w:bottom w:val="nil"/>
              <w:right w:val="nil"/>
            </w:tcBorders>
          </w:tcPr>
          <w:p>
            <w:pPr>
              <w:pStyle w:val="0"/>
              <w:jc w:val="center"/>
            </w:pPr>
            <w:r>
              <w:rPr>
                <w:sz w:val="20"/>
              </w:rPr>
              <w:t xml:space="preserve">(подпись)</w:t>
            </w:r>
          </w:p>
        </w:tc>
        <w:tc>
          <w:tcPr>
            <w:tcW w:w="340" w:type="dxa"/>
            <w:tcBorders>
              <w:top w:val="nil"/>
              <w:left w:val="nil"/>
              <w:bottom w:val="nil"/>
              <w:right w:val="nil"/>
            </w:tcBorders>
          </w:tcPr>
          <w:p>
            <w:pPr>
              <w:pStyle w:val="0"/>
            </w:pPr>
            <w:r>
              <w:rPr>
                <w:sz w:val="20"/>
              </w:rPr>
            </w:r>
          </w:p>
        </w:tc>
        <w:tc>
          <w:tcPr>
            <w:tcW w:w="1643" w:type="dxa"/>
            <w:tcBorders>
              <w:top w:val="single" w:sz="4"/>
              <w:left w:val="nil"/>
              <w:bottom w:val="nil"/>
              <w:right w:val="nil"/>
            </w:tcBorders>
          </w:tcPr>
          <w:p>
            <w:pPr>
              <w:pStyle w:val="0"/>
              <w:jc w:val="center"/>
            </w:pPr>
            <w:r>
              <w:rPr>
                <w:sz w:val="20"/>
              </w:rPr>
              <w:t xml:space="preserve">(дата)</w:t>
            </w:r>
          </w:p>
        </w:tc>
      </w:tr>
    </w:tbl>
    <w:p>
      <w:pPr>
        <w:pStyle w:val="0"/>
        <w:jc w:val="both"/>
      </w:pPr>
      <w:r>
        <w:rPr>
          <w:sz w:val="20"/>
        </w:rPr>
      </w:r>
    </w:p>
    <w:p>
      <w:pPr>
        <w:pStyle w:val="0"/>
        <w:ind w:firstLine="540"/>
        <w:jc w:val="both"/>
      </w:pPr>
      <w:r>
        <w:rPr>
          <w:sz w:val="20"/>
        </w:rPr>
        <w:t xml:space="preserve">--------------------------------</w:t>
      </w:r>
    </w:p>
    <w:p>
      <w:pPr>
        <w:pStyle w:val="0"/>
        <w:spacing w:before="200" w:line-rule="auto"/>
        <w:ind w:firstLine="540"/>
        <w:jc w:val="both"/>
      </w:pPr>
      <w:r>
        <w:rPr>
          <w:sz w:val="20"/>
        </w:rPr>
        <w:t xml:space="preserve">&lt;*&gt; - указываются сведения, дающие право внеочередного, первоочередного или преимущественного приема (наименование учреждения, которое посещает брат/сестра ребенка, место работы родителя)</w:t>
      </w:r>
    </w:p>
    <w:p>
      <w:pPr>
        <w:pStyle w:val="0"/>
        <w:spacing w:before="200" w:line-rule="auto"/>
        <w:ind w:firstLine="540"/>
        <w:jc w:val="both"/>
      </w:pPr>
      <w:r>
        <w:rPr>
          <w:sz w:val="20"/>
        </w:rPr>
        <w:t xml:space="preserve">&lt;**&gt; - при подаче заявления через Портал услуг Тюменской области (</w:t>
      </w:r>
      <w:r>
        <w:rPr>
          <w:sz w:val="20"/>
        </w:rPr>
        <w:t xml:space="preserve">www.uslugi.admtyumen.ru</w:t>
      </w:r>
      <w:r>
        <w:rPr>
          <w:sz w:val="20"/>
        </w:rPr>
        <w:t xml:space="preserve">)</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1"/>
        <w:jc w:val="right"/>
      </w:pPr>
      <w:r>
        <w:rPr>
          <w:sz w:val="20"/>
        </w:rPr>
        <w:t xml:space="preserve">Приложение 2</w:t>
      </w:r>
    </w:p>
    <w:p>
      <w:pPr>
        <w:pStyle w:val="0"/>
        <w:jc w:val="right"/>
      </w:pPr>
      <w:r>
        <w:rPr>
          <w:sz w:val="20"/>
        </w:rPr>
        <w:t xml:space="preserve">к административному регламенту</w:t>
      </w:r>
    </w:p>
    <w:p>
      <w:pPr>
        <w:pStyle w:val="0"/>
        <w:jc w:val="both"/>
      </w:pPr>
      <w:r>
        <w:rPr>
          <w:sz w:val="20"/>
        </w:rPr>
      </w:r>
    </w:p>
    <w:bookmarkStart w:id="462" w:name="P462"/>
    <w:bookmarkEnd w:id="462"/>
    <w:p>
      <w:pPr>
        <w:pStyle w:val="0"/>
        <w:jc w:val="center"/>
      </w:pPr>
      <w:r>
        <w:rPr>
          <w:sz w:val="20"/>
        </w:rPr>
        <w:t xml:space="preserve">Заявление об исправлении технической ошибки</w:t>
      </w:r>
    </w:p>
    <w:p>
      <w:pPr>
        <w:pStyle w:val="0"/>
        <w:jc w:val="both"/>
      </w:pPr>
      <w:r>
        <w:rPr>
          <w:sz w:val="20"/>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49"/>
        <w:gridCol w:w="379"/>
        <w:gridCol w:w="2331"/>
        <w:gridCol w:w="477"/>
        <w:gridCol w:w="1601"/>
        <w:gridCol w:w="3402"/>
        <w:gridCol w:w="2010"/>
      </w:tblGrid>
      <w:tr>
        <w:tc>
          <w:tcPr>
            <w:tcW w:w="349" w:type="dxa"/>
            <w:vAlign w:val="center"/>
          </w:tcPr>
          <w:p>
            <w:pPr>
              <w:pStyle w:val="0"/>
              <w:jc w:val="center"/>
            </w:pPr>
            <w:r>
              <w:rPr>
                <w:sz w:val="20"/>
              </w:rPr>
              <w:t xml:space="preserve">N</w:t>
            </w:r>
          </w:p>
        </w:tc>
        <w:tc>
          <w:tcPr>
            <w:gridSpan w:val="6"/>
            <w:tcW w:w="10200" w:type="dxa"/>
            <w:vAlign w:val="center"/>
          </w:tcPr>
          <w:p>
            <w:pPr>
              <w:pStyle w:val="0"/>
              <w:jc w:val="right"/>
            </w:pPr>
            <w:r>
              <w:rPr>
                <w:sz w:val="20"/>
              </w:rPr>
              <w:t xml:space="preserve">Директору _____________________________________</w:t>
            </w:r>
          </w:p>
          <w:p>
            <w:pPr>
              <w:pStyle w:val="0"/>
              <w:jc w:val="right"/>
            </w:pPr>
            <w:r>
              <w:rPr>
                <w:sz w:val="20"/>
              </w:rPr>
              <w:t xml:space="preserve">(наименование учреждения)</w:t>
            </w:r>
          </w:p>
        </w:tc>
      </w:tr>
      <w:tr>
        <w:tc>
          <w:tcPr>
            <w:tcW w:w="349" w:type="dxa"/>
            <w:vAlign w:val="center"/>
            <w:vMerge w:val="restart"/>
          </w:tcPr>
          <w:p>
            <w:pPr>
              <w:pStyle w:val="0"/>
              <w:jc w:val="center"/>
            </w:pPr>
            <w:r>
              <w:rPr>
                <w:sz w:val="20"/>
              </w:rPr>
              <w:t xml:space="preserve">1</w:t>
            </w:r>
          </w:p>
        </w:tc>
        <w:tc>
          <w:tcPr>
            <w:gridSpan w:val="3"/>
            <w:tcW w:w="3187" w:type="dxa"/>
            <w:vAlign w:val="center"/>
          </w:tcPr>
          <w:p>
            <w:pPr>
              <w:pStyle w:val="0"/>
              <w:jc w:val="center"/>
            </w:pPr>
            <w:r>
              <w:rPr>
                <w:sz w:val="20"/>
              </w:rPr>
              <w:t xml:space="preserve">заявитель</w:t>
            </w:r>
          </w:p>
          <w:p>
            <w:pPr>
              <w:pStyle w:val="0"/>
              <w:jc w:val="center"/>
            </w:pPr>
            <w:r>
              <w:rPr>
                <w:sz w:val="20"/>
              </w:rPr>
              <w:t xml:space="preserve">(отметить знаком "V")</w:t>
            </w:r>
          </w:p>
        </w:tc>
        <w:tc>
          <w:tcPr>
            <w:tcW w:w="1601" w:type="dxa"/>
            <w:vAlign w:val="center"/>
          </w:tcPr>
          <w:p>
            <w:pPr>
              <w:pStyle w:val="0"/>
              <w:jc w:val="center"/>
            </w:pPr>
            <w:r>
              <w:rPr>
                <w:sz w:val="20"/>
              </w:rPr>
              <w:t xml:space="preserve">фамилия, имя, отчество (при наличии)</w:t>
            </w:r>
          </w:p>
        </w:tc>
        <w:tc>
          <w:tcPr>
            <w:tcW w:w="3402" w:type="dxa"/>
            <w:vAlign w:val="center"/>
          </w:tcPr>
          <w:p>
            <w:pPr>
              <w:pStyle w:val="0"/>
              <w:jc w:val="center"/>
            </w:pPr>
            <w:r>
              <w:rPr>
                <w:sz w:val="20"/>
              </w:rPr>
              <w:t xml:space="preserve">документ, удостоверяющий личность (вид, серия, номер, выдавший орган, дата выдачи)</w:t>
            </w:r>
          </w:p>
        </w:tc>
        <w:tc>
          <w:tcPr>
            <w:tcW w:w="2010" w:type="dxa"/>
            <w:vAlign w:val="center"/>
          </w:tcPr>
          <w:p>
            <w:pPr>
              <w:pStyle w:val="0"/>
              <w:jc w:val="center"/>
            </w:pPr>
            <w:r>
              <w:rPr>
                <w:sz w:val="20"/>
              </w:rPr>
              <w:t xml:space="preserve">почтовый адрес, номер телефона, адрес электронной почты</w:t>
            </w:r>
          </w:p>
        </w:tc>
      </w:tr>
      <w:tr>
        <w:tc>
          <w:tcPr>
            <w:vMerge w:val="continue"/>
          </w:tcPr>
          <w:p/>
        </w:tc>
        <w:tc>
          <w:tcPr>
            <w:tcW w:w="379" w:type="dxa"/>
            <w:vAlign w:val="center"/>
          </w:tcPr>
          <w:p>
            <w:pPr>
              <w:pStyle w:val="0"/>
            </w:pPr>
            <w:r>
              <w:rPr>
                <w:sz w:val="20"/>
              </w:rPr>
            </w:r>
          </w:p>
        </w:tc>
        <w:tc>
          <w:tcPr>
            <w:gridSpan w:val="2"/>
            <w:tcW w:w="2808" w:type="dxa"/>
            <w:vAlign w:val="center"/>
          </w:tcPr>
          <w:p>
            <w:pPr>
              <w:pStyle w:val="0"/>
              <w:jc w:val="center"/>
            </w:pPr>
            <w:r>
              <w:rPr>
                <w:sz w:val="20"/>
              </w:rPr>
              <w:t xml:space="preserve">Родитель или иной законный представитель</w:t>
            </w:r>
          </w:p>
        </w:tc>
        <w:tc>
          <w:tcPr>
            <w:tcW w:w="1601" w:type="dxa"/>
            <w:vAlign w:val="center"/>
          </w:tcPr>
          <w:p>
            <w:pPr>
              <w:pStyle w:val="0"/>
            </w:pPr>
            <w:r>
              <w:rPr>
                <w:sz w:val="20"/>
              </w:rPr>
            </w:r>
          </w:p>
        </w:tc>
        <w:tc>
          <w:tcPr>
            <w:tcW w:w="3402" w:type="dxa"/>
            <w:vAlign w:val="center"/>
          </w:tcPr>
          <w:p>
            <w:pPr>
              <w:pStyle w:val="0"/>
            </w:pPr>
            <w:r>
              <w:rPr>
                <w:sz w:val="20"/>
              </w:rPr>
            </w:r>
          </w:p>
        </w:tc>
        <w:tc>
          <w:tcPr>
            <w:tcW w:w="2010" w:type="dxa"/>
            <w:vAlign w:val="center"/>
          </w:tcPr>
          <w:p>
            <w:pPr>
              <w:pStyle w:val="0"/>
            </w:pPr>
            <w:r>
              <w:rPr>
                <w:sz w:val="20"/>
              </w:rPr>
            </w:r>
          </w:p>
        </w:tc>
      </w:tr>
      <w:tr>
        <w:tc>
          <w:tcPr>
            <w:vMerge w:val="continue"/>
          </w:tcPr>
          <w:p/>
        </w:tc>
        <w:tc>
          <w:tcPr>
            <w:tcW w:w="379" w:type="dxa"/>
            <w:vAlign w:val="center"/>
          </w:tcPr>
          <w:p>
            <w:pPr>
              <w:pStyle w:val="0"/>
            </w:pPr>
            <w:r>
              <w:rPr>
                <w:sz w:val="20"/>
              </w:rPr>
            </w:r>
          </w:p>
        </w:tc>
        <w:tc>
          <w:tcPr>
            <w:gridSpan w:val="2"/>
            <w:tcW w:w="2808" w:type="dxa"/>
            <w:vAlign w:val="center"/>
          </w:tcPr>
          <w:p>
            <w:pPr>
              <w:pStyle w:val="0"/>
              <w:jc w:val="center"/>
            </w:pPr>
            <w:r>
              <w:rPr>
                <w:sz w:val="20"/>
              </w:rPr>
              <w:t xml:space="preserve">Представитель заявителя</w:t>
            </w:r>
          </w:p>
          <w:p>
            <w:pPr>
              <w:pStyle w:val="0"/>
              <w:jc w:val="center"/>
            </w:pPr>
            <w:r>
              <w:rPr>
                <w:sz w:val="20"/>
              </w:rPr>
              <w:t xml:space="preserve">(заполняется в случае обращения представителя заявителя)</w:t>
            </w:r>
          </w:p>
        </w:tc>
        <w:tc>
          <w:tcPr>
            <w:tcW w:w="1601" w:type="dxa"/>
            <w:vAlign w:val="center"/>
          </w:tcPr>
          <w:p>
            <w:pPr>
              <w:pStyle w:val="0"/>
            </w:pPr>
            <w:r>
              <w:rPr>
                <w:sz w:val="20"/>
              </w:rPr>
            </w:r>
          </w:p>
        </w:tc>
        <w:tc>
          <w:tcPr>
            <w:tcW w:w="3402" w:type="dxa"/>
            <w:vAlign w:val="center"/>
          </w:tcPr>
          <w:p>
            <w:pPr>
              <w:pStyle w:val="0"/>
              <w:jc w:val="center"/>
            </w:pPr>
            <w:r>
              <w:rPr>
                <w:sz w:val="20"/>
              </w:rPr>
              <w:t xml:space="preserve">__________________</w:t>
            </w:r>
          </w:p>
          <w:p>
            <w:pPr>
              <w:pStyle w:val="0"/>
              <w:jc w:val="center"/>
            </w:pPr>
            <w:r>
              <w:rPr>
                <w:sz w:val="20"/>
              </w:rPr>
              <w:t xml:space="preserve">(дополнительно указывается дата рождения ребенка или орган ЗАГСа, зарегистрировавший рождение ребенка, либо номер, дата приказа (постановления) об установлении опеки (попечительства) и наименование органа, его издавшего) &lt;*&gt;</w:t>
            </w:r>
          </w:p>
          <w:p>
            <w:pPr>
              <w:pStyle w:val="0"/>
              <w:jc w:val="center"/>
            </w:pPr>
            <w:r>
              <w:rPr>
                <w:sz w:val="20"/>
              </w:rPr>
              <w:t xml:space="preserve">--------------------------------</w:t>
            </w:r>
          </w:p>
          <w:p>
            <w:pPr>
              <w:pStyle w:val="0"/>
              <w:jc w:val="center"/>
            </w:pPr>
            <w:r>
              <w:rPr>
                <w:sz w:val="20"/>
              </w:rPr>
              <w:t xml:space="preserve">&lt;*&gt; строка заполняется законным представителем ребенка или опекуном (попечителем) заявителя, не представившим документ, подтверждающий его полномочия законного представителя</w:t>
            </w:r>
          </w:p>
        </w:tc>
        <w:tc>
          <w:tcPr>
            <w:tcW w:w="2010" w:type="dxa"/>
            <w:vAlign w:val="center"/>
          </w:tcPr>
          <w:p>
            <w:pPr>
              <w:pStyle w:val="0"/>
            </w:pPr>
            <w:r>
              <w:rPr>
                <w:sz w:val="20"/>
              </w:rPr>
            </w:r>
          </w:p>
        </w:tc>
      </w:tr>
      <w:tr>
        <w:tc>
          <w:tcPr>
            <w:tcW w:w="349" w:type="dxa"/>
            <w:vAlign w:val="center"/>
          </w:tcPr>
          <w:p>
            <w:pPr>
              <w:pStyle w:val="0"/>
              <w:jc w:val="center"/>
            </w:pPr>
            <w:r>
              <w:rPr>
                <w:sz w:val="20"/>
              </w:rPr>
              <w:t xml:space="preserve">2</w:t>
            </w:r>
          </w:p>
        </w:tc>
        <w:tc>
          <w:tcPr>
            <w:gridSpan w:val="6"/>
            <w:tcW w:w="10200" w:type="dxa"/>
            <w:vAlign w:val="center"/>
          </w:tcPr>
          <w:p>
            <w:pPr>
              <w:pStyle w:val="0"/>
            </w:pPr>
            <w:r>
              <w:rPr>
                <w:sz w:val="20"/>
              </w:rPr>
              <w:t xml:space="preserve">Прошу исправить техническую ошибку в ______________________________________________</w:t>
            </w:r>
          </w:p>
          <w:p>
            <w:pPr>
              <w:pStyle w:val="0"/>
            </w:pPr>
            <w:r>
              <w:rPr>
                <w:sz w:val="20"/>
              </w:rPr>
              <w:t xml:space="preserve">_________________________________________________________________________________</w:t>
            </w:r>
          </w:p>
          <w:p>
            <w:pPr>
              <w:pStyle w:val="0"/>
              <w:jc w:val="center"/>
            </w:pPr>
            <w:r>
              <w:rPr>
                <w:sz w:val="20"/>
              </w:rPr>
              <w:t xml:space="preserve">(указываются вид и реквизиты документа, выданного по результатам муниципальной услуги, в котором допущена ошибка)</w:t>
            </w:r>
          </w:p>
          <w:p>
            <w:pPr>
              <w:pStyle w:val="0"/>
              <w:jc w:val="both"/>
            </w:pPr>
            <w:r>
              <w:rPr>
                <w:sz w:val="20"/>
              </w:rPr>
              <w:t xml:space="preserve">заключающуюся в _________________________________________________________________</w:t>
            </w:r>
          </w:p>
          <w:p>
            <w:pPr>
              <w:pStyle w:val="0"/>
              <w:jc w:val="center"/>
            </w:pPr>
            <w:r>
              <w:rPr>
                <w:sz w:val="20"/>
              </w:rPr>
              <w:t xml:space="preserve">(указать, в чем заключается ошибка (опечатка) и (по возможности), чем это подтверждается)</w:t>
            </w:r>
          </w:p>
        </w:tc>
      </w:tr>
      <w:tr>
        <w:tc>
          <w:tcPr>
            <w:tcW w:w="349" w:type="dxa"/>
            <w:vAlign w:val="center"/>
            <w:vMerge w:val="restart"/>
          </w:tcPr>
          <w:p>
            <w:pPr>
              <w:pStyle w:val="0"/>
              <w:jc w:val="center"/>
            </w:pPr>
            <w:r>
              <w:rPr>
                <w:sz w:val="20"/>
              </w:rPr>
              <w:t xml:space="preserve">3</w:t>
            </w:r>
          </w:p>
        </w:tc>
        <w:tc>
          <w:tcPr>
            <w:gridSpan w:val="2"/>
            <w:tcW w:w="2710" w:type="dxa"/>
            <w:vAlign w:val="center"/>
            <w:vMerge w:val="restart"/>
          </w:tcPr>
          <w:p>
            <w:pPr>
              <w:pStyle w:val="0"/>
            </w:pPr>
            <w:r>
              <w:rPr>
                <w:sz w:val="20"/>
              </w:rPr>
              <w:t xml:space="preserve">Результат прошу направить</w:t>
            </w:r>
          </w:p>
        </w:tc>
        <w:tc>
          <w:tcPr>
            <w:tcW w:w="477" w:type="dxa"/>
            <w:vAlign w:val="center"/>
          </w:tcPr>
          <w:p>
            <w:pPr>
              <w:pStyle w:val="0"/>
            </w:pPr>
            <w:r>
              <w:rPr>
                <w:sz w:val="20"/>
              </w:rPr>
            </w:r>
          </w:p>
        </w:tc>
        <w:tc>
          <w:tcPr>
            <w:gridSpan w:val="3"/>
            <w:tcW w:w="7013" w:type="dxa"/>
            <w:vAlign w:val="center"/>
          </w:tcPr>
          <w:p>
            <w:pPr>
              <w:pStyle w:val="0"/>
            </w:pPr>
            <w:r>
              <w:rPr>
                <w:sz w:val="20"/>
              </w:rPr>
              <w:t xml:space="preserve">направить почтовым отправлением по указанному выше почтовому адресу</w:t>
            </w:r>
          </w:p>
        </w:tc>
      </w:tr>
      <w:tr>
        <w:tc>
          <w:tcPr>
            <w:vMerge w:val="continue"/>
          </w:tcPr>
          <w:p/>
        </w:tc>
        <w:tc>
          <w:tcPr>
            <w:gridSpan w:val="2"/>
            <w:vMerge w:val="continue"/>
          </w:tcPr>
          <w:p/>
        </w:tc>
        <w:tc>
          <w:tcPr>
            <w:tcW w:w="477" w:type="dxa"/>
            <w:vAlign w:val="center"/>
          </w:tcPr>
          <w:p>
            <w:pPr>
              <w:pStyle w:val="0"/>
            </w:pPr>
            <w:r>
              <w:rPr>
                <w:sz w:val="20"/>
              </w:rPr>
            </w:r>
          </w:p>
        </w:tc>
        <w:tc>
          <w:tcPr>
            <w:gridSpan w:val="3"/>
            <w:tcW w:w="7013" w:type="dxa"/>
            <w:vAlign w:val="center"/>
          </w:tcPr>
          <w:p>
            <w:pPr>
              <w:pStyle w:val="0"/>
            </w:pPr>
            <w:r>
              <w:rPr>
                <w:sz w:val="20"/>
              </w:rPr>
              <w:t xml:space="preserve">направить в форме электронного документа на указанный выше адрес электронной почты</w:t>
            </w:r>
          </w:p>
        </w:tc>
      </w:tr>
      <w:tr>
        <w:tc>
          <w:tcPr>
            <w:vMerge w:val="continue"/>
          </w:tcPr>
          <w:p/>
        </w:tc>
        <w:tc>
          <w:tcPr>
            <w:gridSpan w:val="2"/>
            <w:vMerge w:val="continue"/>
          </w:tcPr>
          <w:p/>
        </w:tc>
        <w:tc>
          <w:tcPr>
            <w:tcW w:w="477" w:type="dxa"/>
            <w:vAlign w:val="center"/>
          </w:tcPr>
          <w:p>
            <w:pPr>
              <w:pStyle w:val="0"/>
            </w:pPr>
            <w:r>
              <w:rPr>
                <w:sz w:val="20"/>
              </w:rPr>
            </w:r>
          </w:p>
        </w:tc>
        <w:tc>
          <w:tcPr>
            <w:gridSpan w:val="3"/>
            <w:tcW w:w="7013" w:type="dxa"/>
            <w:vAlign w:val="center"/>
          </w:tcPr>
          <w:p>
            <w:pPr>
              <w:pStyle w:val="0"/>
            </w:pPr>
            <w:r>
              <w:rPr>
                <w:sz w:val="20"/>
              </w:rPr>
              <w:t xml:space="preserve">лично</w:t>
            </w:r>
          </w:p>
        </w:tc>
      </w:tr>
      <w:tr>
        <w:tblPrEx>
          <w:tblBorders>
            <w:insideH w:val="nil"/>
          </w:tblBorders>
        </w:tblPrEx>
        <w:tc>
          <w:tcPr>
            <w:gridSpan w:val="4"/>
            <w:tcW w:w="3536" w:type="dxa"/>
            <w:tcBorders>
              <w:bottom w:val="nil"/>
            </w:tcBorders>
          </w:tcPr>
          <w:p>
            <w:pPr>
              <w:pStyle w:val="0"/>
            </w:pPr>
            <w:r>
              <w:rPr>
                <w:sz w:val="20"/>
              </w:rPr>
            </w:r>
          </w:p>
        </w:tc>
        <w:tc>
          <w:tcPr>
            <w:gridSpan w:val="2"/>
            <w:tcW w:w="5003" w:type="dxa"/>
            <w:tcBorders>
              <w:bottom w:val="nil"/>
            </w:tcBorders>
          </w:tcPr>
          <w:p>
            <w:pPr>
              <w:pStyle w:val="0"/>
            </w:pPr>
            <w:r>
              <w:rPr>
                <w:sz w:val="20"/>
              </w:rPr>
            </w:r>
          </w:p>
        </w:tc>
        <w:tc>
          <w:tcPr>
            <w:tcW w:w="2010" w:type="dxa"/>
            <w:tcBorders>
              <w:bottom w:val="nil"/>
            </w:tcBorders>
          </w:tcPr>
          <w:p>
            <w:pPr>
              <w:pStyle w:val="0"/>
            </w:pPr>
            <w:r>
              <w:rPr>
                <w:sz w:val="20"/>
              </w:rPr>
            </w:r>
          </w:p>
        </w:tc>
      </w:tr>
      <w:tr>
        <w:tblPrEx>
          <w:tblBorders>
            <w:insideH w:val="nil"/>
          </w:tblBorders>
        </w:tblPrEx>
        <w:tc>
          <w:tcPr>
            <w:gridSpan w:val="4"/>
            <w:tcW w:w="3536" w:type="dxa"/>
            <w:vAlign w:val="bottom"/>
            <w:tcBorders>
              <w:top w:val="nil"/>
            </w:tcBorders>
          </w:tcPr>
          <w:p>
            <w:pPr>
              <w:pStyle w:val="0"/>
              <w:jc w:val="center"/>
            </w:pPr>
            <w:r>
              <w:rPr>
                <w:sz w:val="20"/>
              </w:rPr>
              <w:t xml:space="preserve">дата</w:t>
            </w:r>
          </w:p>
        </w:tc>
        <w:tc>
          <w:tcPr>
            <w:gridSpan w:val="2"/>
            <w:tcW w:w="5003" w:type="dxa"/>
            <w:vAlign w:val="bottom"/>
            <w:tcBorders>
              <w:top w:val="nil"/>
            </w:tcBorders>
          </w:tcPr>
          <w:p>
            <w:pPr>
              <w:pStyle w:val="0"/>
              <w:jc w:val="center"/>
            </w:pPr>
            <w:r>
              <w:rPr>
                <w:sz w:val="20"/>
              </w:rPr>
              <w:t xml:space="preserve">подпись заявителя</w:t>
            </w:r>
          </w:p>
        </w:tc>
        <w:tc>
          <w:tcPr>
            <w:tcW w:w="2010" w:type="dxa"/>
            <w:vAlign w:val="bottom"/>
            <w:tcBorders>
              <w:top w:val="nil"/>
            </w:tcBorders>
          </w:tcPr>
          <w:p>
            <w:pPr>
              <w:pStyle w:val="0"/>
              <w:jc w:val="center"/>
            </w:pPr>
            <w:r>
              <w:rPr>
                <w:sz w:val="20"/>
              </w:rPr>
              <w:t xml:space="preserve">ФИО заявителя</w:t>
            </w:r>
          </w:p>
        </w:tc>
      </w:tr>
      <w:tr>
        <w:tblPrEx>
          <w:tblBorders>
            <w:insideH w:val="nil"/>
          </w:tblBorders>
        </w:tblPrEx>
        <w:tc>
          <w:tcPr>
            <w:gridSpan w:val="7"/>
            <w:tcW w:w="10549" w:type="dxa"/>
            <w:vAlign w:val="bottom"/>
            <w:tcBorders>
              <w:bottom w:val="nil"/>
            </w:tcBorders>
          </w:tcPr>
          <w:p>
            <w:pPr>
              <w:pStyle w:val="0"/>
            </w:pPr>
            <w:r>
              <w:rPr>
                <w:sz w:val="20"/>
              </w:rPr>
              <w:t xml:space="preserve">Подпись уполномоченного лица</w:t>
            </w:r>
          </w:p>
          <w:p>
            <w:pPr>
              <w:pStyle w:val="0"/>
            </w:pPr>
            <w:r>
              <w:rPr>
                <w:sz w:val="20"/>
              </w:rPr>
              <w:t xml:space="preserve">____________________________/_________________________________/ФИО</w:t>
            </w:r>
          </w:p>
        </w:tc>
      </w:tr>
      <w:tr>
        <w:tblPrEx>
          <w:tblBorders>
            <w:insideH w:val="nil"/>
          </w:tblBorders>
        </w:tblPrEx>
        <w:tc>
          <w:tcPr>
            <w:gridSpan w:val="7"/>
            <w:tcW w:w="10549" w:type="dxa"/>
            <w:tcBorders>
              <w:top w:val="nil"/>
            </w:tcBorders>
          </w:tcPr>
          <w:p>
            <w:pPr>
              <w:pStyle w:val="0"/>
            </w:pPr>
            <w:r>
              <w:rPr>
                <w:sz w:val="20"/>
              </w:rPr>
              <w:t xml:space="preserve">"_____" _____________ вх. N _________</w:t>
            </w:r>
          </w:p>
        </w:tc>
      </w:tr>
    </w:tbl>
    <w:p>
      <w:pPr>
        <w:pStyle w:val="0"/>
        <w:jc w:val="both"/>
      </w:pPr>
      <w:r>
        <w:rPr>
          <w:sz w:val="20"/>
        </w:rPr>
      </w:r>
    </w:p>
    <w:p>
      <w:pPr>
        <w:pStyle w:val="0"/>
        <w:jc w:val="both"/>
      </w:pPr>
      <w:r>
        <w:rPr>
          <w:sz w:val="20"/>
        </w:rPr>
      </w:r>
    </w:p>
    <w:p>
      <w:pPr>
        <w:pStyle w:val="0"/>
        <w:jc w:val="both"/>
        <w:pBdr>
          <w:bottom w:val="single" w:sz="6" w:space="0" w:color="auto"/>
        </w:pBdr>
        <w:spacing w:before="100" w:after="100"/>
        <w:rPr>
          <w:sz w:val="2"/>
          <w:szCs w:val="2"/>
        </w:rPr>
      </w:pPr>
    </w:p>
    <w:sectPr>
      <w:headerReference w:type="default" r:id="rId22"/>
      <w:headerReference w:type="first" r:id="rId22"/>
      <w:footerReference w:type="default" r:id="rId23"/>
      <w:footerReference w:type="first" r:id="rId23"/>
      <w:pgSz w:w="16838" w:h="11906" w:orient="landscape"/>
      <w:pgMar w:top="1133" w:right="1440" w:bottom="566" w:left="1440"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Постановление Администрации Тюменского муниципального района от 04.03.2024 N 13</w:t>
            <w:br/>
            <w:t>"Об утверждении административного реглам...</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04.12.2024</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Постановление Администрации Тюменского муниципального района от 04.03.2024 N 13</w:t>
            <w:br/>
            <w:t>"Об утверждении административного реглам...</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04.12.2024</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LAW&amp;n=480453&amp;dst=100094" TargetMode = "External"/>
	<Relationship Id="rId8" Type="http://schemas.openxmlformats.org/officeDocument/2006/relationships/hyperlink" Target="https://login.consultant.ru/link/?req=doc&amp;base=LAW&amp;n=470336&amp;dst=100164" TargetMode = "External"/>
	<Relationship Id="rId9" Type="http://schemas.openxmlformats.org/officeDocument/2006/relationships/hyperlink" Target="https://login.consultant.ru/link/?req=doc&amp;base=RLAW026&amp;n=214065&amp;dst=100344" TargetMode = "External"/>
	<Relationship Id="rId10" Type="http://schemas.openxmlformats.org/officeDocument/2006/relationships/hyperlink" Target="https://login.consultant.ru/link/?req=doc&amp;base=RLAW026&amp;n=216401&amp;dst=100415" TargetMode = "External"/>
	<Relationship Id="rId11" Type="http://schemas.openxmlformats.org/officeDocument/2006/relationships/hyperlink" Target="https://login.consultant.ru/link/?req=doc&amp;base=RLAW026&amp;n=216401&amp;dst=100511" TargetMode = "External"/>
	<Relationship Id="rId12" Type="http://schemas.openxmlformats.org/officeDocument/2006/relationships/hyperlink" Target="https://login.consultant.ru/link/?req=doc&amp;base=RLAW026&amp;n=216401&amp;dst=100572" TargetMode = "External"/>
	<Relationship Id="rId13" Type="http://schemas.openxmlformats.org/officeDocument/2006/relationships/hyperlink" Target="https://login.consultant.ru/link/?req=doc&amp;base=RLAW026&amp;n=173154" TargetMode = "External"/>
	<Relationship Id="rId14" Type="http://schemas.openxmlformats.org/officeDocument/2006/relationships/hyperlink" Target="https://login.consultant.ru/link/?req=doc&amp;base=LAW&amp;n=470336&amp;dst=100478" TargetMode = "External"/>
	<Relationship Id="rId15" Type="http://schemas.openxmlformats.org/officeDocument/2006/relationships/hyperlink" Target="https://login.consultant.ru/link/?req=doc&amp;base=RLAW026&amp;n=206407" TargetMode = "External"/>
	<Relationship Id="rId16" Type="http://schemas.openxmlformats.org/officeDocument/2006/relationships/hyperlink" Target="https://login.consultant.ru/link/?req=doc&amp;base=LAW&amp;n=470336&amp;dst=100903" TargetMode = "External"/>
	<Relationship Id="rId17" Type="http://schemas.openxmlformats.org/officeDocument/2006/relationships/hyperlink" Target="https://login.consultant.ru/link/?req=doc&amp;base=LAW&amp;n=470336&amp;dst=688" TargetMode = "External"/>
	<Relationship Id="rId18" Type="http://schemas.openxmlformats.org/officeDocument/2006/relationships/hyperlink" Target="https://login.consultant.ru/link/?req=doc&amp;base=LAW&amp;n=470336&amp;dst=101173" TargetMode = "External"/>
	<Relationship Id="rId19" Type="http://schemas.openxmlformats.org/officeDocument/2006/relationships/hyperlink" Target="https://login.consultant.ru/link/?req=doc&amp;base=LAW&amp;n=480453&amp;dst=100064" TargetMode = "External"/>
	<Relationship Id="rId20" Type="http://schemas.openxmlformats.org/officeDocument/2006/relationships/hyperlink" Target="https://login.consultant.ru/link/?req=doc&amp;base=LAW&amp;n=480453" TargetMode = "External"/>
	<Relationship Id="rId21" Type="http://schemas.openxmlformats.org/officeDocument/2006/relationships/hyperlink" Target="https://login.consultant.ru/link/?req=doc&amp;base=RLAW026&amp;n=196566" TargetMode = "External"/>
	<Relationship Id="rId22" Type="http://schemas.openxmlformats.org/officeDocument/2006/relationships/header" Target="header2.xml"/>
	<Relationship Id="rId23" Type="http://schemas.openxmlformats.org/officeDocument/2006/relationships/footer" Target="footer2.xm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foot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4023.00.53</Application>
  <Company>КонсультантПлюс Версия 4023.00.53</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Тюменского муниципального района от 04.03.2024 N 13
"Об утверждении административного регламента предоставления муниципальной услуги "Зачисление в образовательное учреждение" муниципальными общеобразовательными организациями Тюменского муниципального района"</dc:title>
  <dcterms:created xsi:type="dcterms:W3CDTF">2024-12-04T03:59:20Z</dcterms:created>
</cp:coreProperties>
</file>