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Администрации Тюменского муниципального района от 04.03.2024 N 13</w:t>
              <w:br/>
              <w:t xml:space="preserve">"Об утверждении административного регламента предоставления муниципальной услуги "Зачисление в образовательное учреждение" муниципальными общеобразовательными организациями Тюменского муниципального района"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04.12.2024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АДМИНИСТРАЦИЯ ТЮМЕНСКОГО МУНИЦИПАЛЬНОГО РАЙОНА</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4 марта 2024 г. N 13</w:t>
      </w:r>
    </w:p>
    <w:p>
      <w:pPr>
        <w:pStyle w:val="2"/>
        <w:jc w:val="center"/>
      </w:pPr>
      <w:r>
        <w:rPr>
          <w:sz w:val="20"/>
        </w:rPr>
      </w:r>
    </w:p>
    <w:p>
      <w:pPr>
        <w:pStyle w:val="2"/>
        <w:jc w:val="center"/>
      </w:pPr>
      <w:r>
        <w:rPr>
          <w:sz w:val="20"/>
        </w:rPr>
        <w:t xml:space="preserve">ОБ УТВЕРЖДЕНИИ АДМИНИСТРАТИВНОГО РЕГЛАМЕНТА ПРЕДОСТАВЛЕНИЯ</w:t>
      </w:r>
    </w:p>
    <w:p>
      <w:pPr>
        <w:pStyle w:val="2"/>
        <w:jc w:val="center"/>
      </w:pPr>
      <w:r>
        <w:rPr>
          <w:sz w:val="20"/>
        </w:rPr>
        <w:t xml:space="preserve">МУНИЦИПАЛЬНОЙ УСЛУГИ "ЗАЧИСЛЕНИЕ В ОБРАЗОВАТЕЛЬНОЕ</w:t>
      </w:r>
    </w:p>
    <w:p>
      <w:pPr>
        <w:pStyle w:val="2"/>
        <w:jc w:val="center"/>
      </w:pPr>
      <w:r>
        <w:rPr>
          <w:sz w:val="20"/>
        </w:rPr>
        <w:t xml:space="preserve">УЧРЕЖДЕНИЕ" МУНИЦИПАЛЬНЫМИ ОБЩЕОБРАЗОВАТЕЛЬНЫМИ</w:t>
      </w:r>
    </w:p>
    <w:p>
      <w:pPr>
        <w:pStyle w:val="2"/>
        <w:jc w:val="center"/>
      </w:pPr>
      <w:r>
        <w:rPr>
          <w:sz w:val="20"/>
        </w:rPr>
        <w:t xml:space="preserve">ОРГАНИЗАЦИЯМИ ТЮМЕНСКОГО МУНИЦИПАЛЬНОГО РАЙОНА</w:t>
      </w:r>
    </w:p>
    <w:p>
      <w:pPr>
        <w:pStyle w:val="0"/>
        <w:jc w:val="both"/>
      </w:pPr>
      <w:r>
        <w:rPr>
          <w:sz w:val="20"/>
        </w:rPr>
      </w:r>
    </w:p>
    <w:p>
      <w:pPr>
        <w:pStyle w:val="0"/>
        <w:ind w:firstLine="540"/>
        <w:jc w:val="both"/>
      </w:pPr>
      <w:r>
        <w:rPr>
          <w:sz w:val="20"/>
        </w:rPr>
        <w:t xml:space="preserve">В соответствии с Федеральным </w:t>
      </w:r>
      <w:hyperlink w:history="0" r:id="rId7" w:tooltip="Федеральный закон от 27.07.2010 N 210-ФЗ (ред. от 08.07.2024)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210-ФЗ "Об организации предоставления государственных и муниципальных услуг", Федеральным </w:t>
      </w:r>
      <w:hyperlink w:history="0" r:id="rId8" w:tooltip="Федеральный закон от 29.12.2012 N 273-ФЗ (ред. от 08.08.2024) &quot;Об образовании в Российской Федерации&quot; (с изм. и доп., вступ. в силу с 01.09.2024) {КонсультантПлюс}">
        <w:r>
          <w:rPr>
            <w:sz w:val="20"/>
            <w:color w:val="0000ff"/>
          </w:rPr>
          <w:t xml:space="preserve">законом</w:t>
        </w:r>
      </w:hyperlink>
      <w:r>
        <w:rPr>
          <w:sz w:val="20"/>
        </w:rPr>
        <w:t xml:space="preserve"> от 29.12.2012 N 273-ФЗ "Об образовании в Российской Федерации", </w:t>
      </w:r>
      <w:hyperlink w:history="0" r:id="rId9" w:tooltip="Постановление Администрации Тюменского муниципального района от 02.12.2013 N 3303 (ред. от 06.05.2024) &quot;О разработке и утверждении административных регламентов предоставления муниципальных (государственных) услуг&quot; (вместе с &quot;Правилами разработки и утверждения административных регламентов предоставления муниципальных (государственных) услуг&quot;) {КонсультантПлюс}">
        <w:r>
          <w:rPr>
            <w:sz w:val="20"/>
            <w:color w:val="0000ff"/>
          </w:rPr>
          <w:t xml:space="preserve">постановлением</w:t>
        </w:r>
      </w:hyperlink>
      <w:r>
        <w:rPr>
          <w:sz w:val="20"/>
        </w:rPr>
        <w:t xml:space="preserve"> Администрации Тюменского муниципального района от 02.12.2013 N 3303 "О разработке и утверждении административных регламентов предоставления муниципальных (государственных) услуг", руководствуясь </w:t>
      </w:r>
      <w:hyperlink w:history="0" r:id="rId10" w:tooltip="&quot;Устав Тюменского муниципального района Тюменской области&quot; (принят решением Думы Тюменского муниципального района от 16.12.2020 N 46) (ред. от 30.08.2024) (Зарегистрировано в Управлении Минюста России по Тюменской области 29.12.2020 N RU725160002020002) (с изм. и доп., вступающими в силу с 01.09.2024) {КонсультантПлюс}">
        <w:r>
          <w:rPr>
            <w:sz w:val="20"/>
            <w:color w:val="0000ff"/>
          </w:rPr>
          <w:t xml:space="preserve">статьями 33</w:t>
        </w:r>
      </w:hyperlink>
      <w:r>
        <w:rPr>
          <w:sz w:val="20"/>
        </w:rPr>
        <w:t xml:space="preserve">, </w:t>
      </w:r>
      <w:hyperlink w:history="0" r:id="rId11" w:tooltip="&quot;Устав Тюменского муниципального района Тюменской области&quot; (принят решением Думы Тюменского муниципального района от 16.12.2020 N 46) (ред. от 30.08.2024) (Зарегистрировано в Управлении Минюста России по Тюменской области 29.12.2020 N RU725160002020002) (с изм. и доп., вступающими в силу с 01.09.2024) {КонсультантПлюс}">
        <w:r>
          <w:rPr>
            <w:sz w:val="20"/>
            <w:color w:val="0000ff"/>
          </w:rPr>
          <w:t xml:space="preserve">42</w:t>
        </w:r>
      </w:hyperlink>
      <w:r>
        <w:rPr>
          <w:sz w:val="20"/>
        </w:rPr>
        <w:t xml:space="preserve">, </w:t>
      </w:r>
      <w:hyperlink w:history="0" r:id="rId12" w:tooltip="&quot;Устав Тюменского муниципального района Тюменской области&quot; (принят решением Думы Тюменского муниципального района от 16.12.2020 N 46) (ред. от 30.08.2024) (Зарегистрировано в Управлении Минюста России по Тюменской области 29.12.2020 N RU725160002020002) (с изм. и доп., вступающими в силу с 01.09.2024) {КонсультантПлюс}">
        <w:r>
          <w:rPr>
            <w:sz w:val="20"/>
            <w:color w:val="0000ff"/>
          </w:rPr>
          <w:t xml:space="preserve">49</w:t>
        </w:r>
      </w:hyperlink>
      <w:r>
        <w:rPr>
          <w:sz w:val="20"/>
        </w:rPr>
        <w:t xml:space="preserve"> Устава Тюменского муниципального района Тюменской области:</w:t>
      </w:r>
    </w:p>
    <w:p>
      <w:pPr>
        <w:pStyle w:val="0"/>
        <w:spacing w:before="200" w:line-rule="auto"/>
        <w:ind w:firstLine="540"/>
        <w:jc w:val="both"/>
      </w:pPr>
      <w:r>
        <w:rPr>
          <w:sz w:val="20"/>
        </w:rPr>
        <w:t xml:space="preserve">1. Утвердить административный </w:t>
      </w:r>
      <w:hyperlink w:history="0" w:anchor="P30" w:tooltip="АДМИНИСТРАТИВНЫЙ РЕГЛАМЕНТ">
        <w:r>
          <w:rPr>
            <w:sz w:val="20"/>
            <w:color w:val="0000ff"/>
          </w:rPr>
          <w:t xml:space="preserve">регламент</w:t>
        </w:r>
      </w:hyperlink>
      <w:r>
        <w:rPr>
          <w:sz w:val="20"/>
        </w:rPr>
        <w:t xml:space="preserve"> предоставления муниципальной услуги "Зачисление в образовательное учреждение" муниципальными общеобразовательными организациями Тюменского муниципального района согласно приложению к настоящему постановлению.</w:t>
      </w:r>
    </w:p>
    <w:p>
      <w:pPr>
        <w:pStyle w:val="0"/>
        <w:spacing w:before="200" w:line-rule="auto"/>
        <w:ind w:firstLine="540"/>
        <w:jc w:val="both"/>
      </w:pPr>
      <w:r>
        <w:rPr>
          <w:sz w:val="20"/>
        </w:rPr>
        <w:t xml:space="preserve">2. Признать утратившим силу </w:t>
      </w:r>
      <w:hyperlink w:history="0" r:id="rId13" w:tooltip="Постановление Администрации Тюменского муниципального района от 02.08.2021 N 71 &quot;Об утверждении административного регламента предоставления муниципальной услуги &quot;Прием заявлений о зачислении в муниципальную образовательную организацию, реализующую программы общего образования&quot; муниципальными общеобразовательными организациями Тюменского муниципального района&quot; ------------ Утратил силу или отменен {КонсультантПлюс}">
        <w:r>
          <w:rPr>
            <w:sz w:val="20"/>
            <w:color w:val="0000ff"/>
          </w:rPr>
          <w:t xml:space="preserve">постановление</w:t>
        </w:r>
      </w:hyperlink>
      <w:r>
        <w:rPr>
          <w:sz w:val="20"/>
        </w:rPr>
        <w:t xml:space="preserve"> Администрации Тюменского муниципального района от 02.08.2021 N 71 "Об утверждении административного регламента предоставления муниципальной услуги "Прием заявлений о зачислении в муниципальную образовательную организацию, реализующую программы общего образования" муниципальными организациями Тюменского муниципального района".</w:t>
      </w:r>
    </w:p>
    <w:p>
      <w:pPr>
        <w:pStyle w:val="0"/>
        <w:spacing w:before="200" w:line-rule="auto"/>
        <w:ind w:firstLine="540"/>
        <w:jc w:val="both"/>
      </w:pPr>
      <w:r>
        <w:rPr>
          <w:sz w:val="20"/>
        </w:rPr>
        <w:t xml:space="preserve">3. Пресс-службе Главы района Администрации Тюменского муниципального района опубликовать настоящее постановление в газете "Красное знамя" и разместить в разделе "Власть" / "Администрация" / "Деятельность" на официальном сайте Администрации Тюменского муниципального района в информационно-телекоммуникационной сети "Интернет" </w:t>
      </w:r>
      <w:r>
        <w:rPr>
          <w:sz w:val="20"/>
        </w:rPr>
        <w:t xml:space="preserve">https://atmr.ru</w:t>
      </w:r>
      <w:r>
        <w:rPr>
          <w:sz w:val="20"/>
        </w:rPr>
        <w:t xml:space="preserve">.".</w:t>
      </w:r>
    </w:p>
    <w:p>
      <w:pPr>
        <w:pStyle w:val="0"/>
        <w:spacing w:before="200" w:line-rule="auto"/>
        <w:ind w:firstLine="540"/>
        <w:jc w:val="both"/>
      </w:pPr>
      <w:r>
        <w:rPr>
          <w:sz w:val="20"/>
        </w:rPr>
        <w:t xml:space="preserve">4. Настоящее постановление вступает в силу после его официального опубликования.</w:t>
      </w:r>
    </w:p>
    <w:p>
      <w:pPr>
        <w:pStyle w:val="0"/>
        <w:spacing w:before="200" w:line-rule="auto"/>
        <w:ind w:firstLine="540"/>
        <w:jc w:val="both"/>
      </w:pPr>
      <w:r>
        <w:rPr>
          <w:sz w:val="20"/>
        </w:rPr>
        <w:t xml:space="preserve">5. Контроль за исполнением настоящего постановления возложить на заместителя Главы района, курирующего социальные вопросы.</w:t>
      </w:r>
    </w:p>
    <w:p>
      <w:pPr>
        <w:pStyle w:val="0"/>
        <w:jc w:val="both"/>
      </w:pPr>
      <w:r>
        <w:rPr>
          <w:sz w:val="20"/>
        </w:rPr>
      </w:r>
    </w:p>
    <w:p>
      <w:pPr>
        <w:pStyle w:val="0"/>
        <w:jc w:val="right"/>
      </w:pPr>
      <w:r>
        <w:rPr>
          <w:sz w:val="20"/>
        </w:rPr>
        <w:t xml:space="preserve">Глава Тюменского района</w:t>
      </w:r>
    </w:p>
    <w:p>
      <w:pPr>
        <w:pStyle w:val="0"/>
        <w:jc w:val="right"/>
      </w:pPr>
      <w:r>
        <w:rPr>
          <w:sz w:val="20"/>
        </w:rPr>
        <w:t xml:space="preserve">О.В.ЗИМИНА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right"/>
      </w:pPr>
      <w:r>
        <w:rPr>
          <w:sz w:val="20"/>
        </w:rPr>
        <w:t xml:space="preserve">к постановлению Администрации</w:t>
      </w:r>
    </w:p>
    <w:p>
      <w:pPr>
        <w:pStyle w:val="0"/>
        <w:jc w:val="right"/>
      </w:pPr>
      <w:r>
        <w:rPr>
          <w:sz w:val="20"/>
        </w:rPr>
        <w:t xml:space="preserve">Тюменского муниципального района</w:t>
      </w:r>
    </w:p>
    <w:p>
      <w:pPr>
        <w:pStyle w:val="0"/>
        <w:jc w:val="right"/>
      </w:pPr>
      <w:r>
        <w:rPr>
          <w:sz w:val="20"/>
        </w:rPr>
        <w:t xml:space="preserve">от 4 марта 2024 г. N 13</w:t>
      </w:r>
    </w:p>
    <w:p>
      <w:pPr>
        <w:pStyle w:val="0"/>
        <w:jc w:val="both"/>
      </w:pPr>
      <w:r>
        <w:rPr>
          <w:sz w:val="20"/>
        </w:rPr>
      </w:r>
    </w:p>
    <w:bookmarkStart w:id="30" w:name="P30"/>
    <w:bookmarkEnd w:id="30"/>
    <w:p>
      <w:pPr>
        <w:pStyle w:val="2"/>
        <w:jc w:val="center"/>
      </w:pPr>
      <w:r>
        <w:rPr>
          <w:sz w:val="20"/>
        </w:rPr>
        <w:t xml:space="preserve">АДМИНИСТРАТИВНЫЙ РЕГЛАМЕНТ</w:t>
      </w:r>
    </w:p>
    <w:p>
      <w:pPr>
        <w:pStyle w:val="2"/>
        <w:jc w:val="center"/>
      </w:pPr>
      <w:r>
        <w:rPr>
          <w:sz w:val="20"/>
        </w:rPr>
        <w:t xml:space="preserve">ПРЕДОСТАВЛЕНИЯ МУНИЦИПАЛЬНОЙ УСЛУГИ</w:t>
      </w:r>
    </w:p>
    <w:p>
      <w:pPr>
        <w:pStyle w:val="2"/>
        <w:jc w:val="center"/>
      </w:pPr>
      <w:r>
        <w:rPr>
          <w:sz w:val="20"/>
        </w:rPr>
        <w:t xml:space="preserve">"ЗАЧИСЛЕНИЕ В ОБРАЗОВАТЕЛЬНОЕ УЧРЕЖДЕНИЕ"</w:t>
      </w:r>
    </w:p>
    <w:p>
      <w:pPr>
        <w:pStyle w:val="2"/>
        <w:jc w:val="center"/>
      </w:pPr>
      <w:r>
        <w:rPr>
          <w:sz w:val="20"/>
        </w:rPr>
        <w:t xml:space="preserve">МУНИЦИПАЛЬНЫМИ ОБЩЕОБРАЗОВАТЕЛЬНЫМИ ОРГАНИЗАЦИЯМИ</w:t>
      </w:r>
    </w:p>
    <w:p>
      <w:pPr>
        <w:pStyle w:val="2"/>
        <w:jc w:val="center"/>
      </w:pPr>
      <w:r>
        <w:rPr>
          <w:sz w:val="20"/>
        </w:rPr>
        <w:t xml:space="preserve">ТЮМЕНСКОГО МУНИЦИПАЛЬНОГО РАЙОНА</w:t>
      </w:r>
    </w:p>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2"/>
        <w:outlineLvl w:val="2"/>
        <w:jc w:val="center"/>
      </w:pPr>
      <w:r>
        <w:rPr>
          <w:sz w:val="20"/>
        </w:rPr>
        <w:t xml:space="preserve">1.1. Предмет регулирования административного регламента</w:t>
      </w:r>
    </w:p>
    <w:p>
      <w:pPr>
        <w:pStyle w:val="0"/>
        <w:jc w:val="both"/>
      </w:pPr>
      <w:r>
        <w:rPr>
          <w:sz w:val="20"/>
        </w:rPr>
      </w:r>
    </w:p>
    <w:p>
      <w:pPr>
        <w:pStyle w:val="0"/>
        <w:ind w:firstLine="540"/>
        <w:jc w:val="both"/>
      </w:pPr>
      <w:r>
        <w:rPr>
          <w:sz w:val="20"/>
        </w:rPr>
        <w:t xml:space="preserve">Настоящий административный регламент предоставления муниципальной услуги "Зачисление в образовательное учреждение" муниципальными общеобразовательными организациями Тюменского муниципального района (далее - регламент) разработан в целях повышения качества предоставления и доступности муниципальной услуги, создания комфортных условий для заявителей при предоставлении муниципальной услуги и определяет сроки, последовательность действий (административных процедур) муниципальными общеобразовательными организациями Тюменского муниципального района (далее - общеобразовательные организации) при осуществлении полномочий по зачислению в общеобразовательные организации.</w:t>
      </w:r>
    </w:p>
    <w:p>
      <w:pPr>
        <w:pStyle w:val="0"/>
        <w:jc w:val="both"/>
      </w:pPr>
      <w:r>
        <w:rPr>
          <w:sz w:val="20"/>
        </w:rPr>
      </w:r>
    </w:p>
    <w:p>
      <w:pPr>
        <w:pStyle w:val="2"/>
        <w:outlineLvl w:val="2"/>
        <w:jc w:val="center"/>
      </w:pPr>
      <w:r>
        <w:rPr>
          <w:sz w:val="20"/>
        </w:rPr>
        <w:t xml:space="preserve">1.2. Круг заявителей</w:t>
      </w:r>
    </w:p>
    <w:p>
      <w:pPr>
        <w:pStyle w:val="0"/>
        <w:jc w:val="both"/>
      </w:pPr>
      <w:r>
        <w:rPr>
          <w:sz w:val="20"/>
        </w:rPr>
      </w:r>
    </w:p>
    <w:p>
      <w:pPr>
        <w:pStyle w:val="0"/>
        <w:ind w:firstLine="540"/>
        <w:jc w:val="both"/>
      </w:pPr>
      <w:r>
        <w:rPr>
          <w:sz w:val="20"/>
        </w:rPr>
        <w:t xml:space="preserve">Заявителями при предоставлении муниципальной услуги являются родители (законные представители) детей или поступающие, реализующие право, предусмотренное </w:t>
      </w:r>
      <w:hyperlink w:history="0" r:id="rId14" w:tooltip="Федеральный закон от 29.12.2012 N 273-ФЗ (ред. от 08.08.2024) &quot;Об образовании в Российской Федерации&quot; (с изм. и доп., вступ. в силу с 01.09.2024) {КонсультантПлюс}">
        <w:r>
          <w:rPr>
            <w:sz w:val="20"/>
            <w:color w:val="0000ff"/>
          </w:rPr>
          <w:t xml:space="preserve">пунктом 1 части 1 статьи 34</w:t>
        </w:r>
      </w:hyperlink>
      <w:r>
        <w:rPr>
          <w:sz w:val="20"/>
        </w:rPr>
        <w:t xml:space="preserve"> Федерального закона от 29.12.2012 N 273-ФЗ "Об образовании в Российской Федерации" (далее - заявитель).</w:t>
      </w:r>
    </w:p>
    <w:p>
      <w:pPr>
        <w:pStyle w:val="0"/>
        <w:jc w:val="both"/>
      </w:pPr>
      <w:r>
        <w:rPr>
          <w:sz w:val="20"/>
        </w:rPr>
      </w:r>
    </w:p>
    <w:p>
      <w:pPr>
        <w:pStyle w:val="2"/>
        <w:outlineLvl w:val="1"/>
        <w:jc w:val="center"/>
      </w:pPr>
      <w:r>
        <w:rPr>
          <w:sz w:val="20"/>
        </w:rPr>
        <w:t xml:space="preserve">II. Стандарт предоставления муниципальной услуги</w:t>
      </w:r>
    </w:p>
    <w:p>
      <w:pPr>
        <w:pStyle w:val="0"/>
        <w:jc w:val="both"/>
      </w:pPr>
      <w:r>
        <w:rPr>
          <w:sz w:val="20"/>
        </w:rPr>
      </w:r>
    </w:p>
    <w:p>
      <w:pPr>
        <w:pStyle w:val="2"/>
        <w:outlineLvl w:val="2"/>
        <w:jc w:val="center"/>
      </w:pPr>
      <w:r>
        <w:rPr>
          <w:sz w:val="20"/>
        </w:rPr>
        <w:t xml:space="preserve">2.1. Наименование муниципальной услуги</w:t>
      </w:r>
    </w:p>
    <w:p>
      <w:pPr>
        <w:pStyle w:val="0"/>
        <w:jc w:val="both"/>
      </w:pPr>
      <w:r>
        <w:rPr>
          <w:sz w:val="20"/>
        </w:rPr>
      </w:r>
    </w:p>
    <w:p>
      <w:pPr>
        <w:pStyle w:val="0"/>
        <w:ind w:firstLine="540"/>
        <w:jc w:val="both"/>
      </w:pPr>
      <w:r>
        <w:rPr>
          <w:sz w:val="20"/>
        </w:rPr>
        <w:t xml:space="preserve">Зачисление в образовательное учреждение (далее - в том числе муниципальная услуга).</w:t>
      </w:r>
    </w:p>
    <w:p>
      <w:pPr>
        <w:pStyle w:val="0"/>
        <w:jc w:val="both"/>
      </w:pPr>
      <w:r>
        <w:rPr>
          <w:sz w:val="20"/>
        </w:rPr>
      </w:r>
    </w:p>
    <w:p>
      <w:pPr>
        <w:pStyle w:val="2"/>
        <w:outlineLvl w:val="2"/>
        <w:jc w:val="center"/>
      </w:pPr>
      <w:r>
        <w:rPr>
          <w:sz w:val="20"/>
        </w:rPr>
        <w:t xml:space="preserve">2.2. Наименование органа,</w:t>
      </w:r>
    </w:p>
    <w:p>
      <w:pPr>
        <w:pStyle w:val="2"/>
        <w:jc w:val="center"/>
      </w:pPr>
      <w:r>
        <w:rPr>
          <w:sz w:val="20"/>
        </w:rPr>
        <w:t xml:space="preserve">предоставляющего муниципальную услугу</w:t>
      </w:r>
    </w:p>
    <w:p>
      <w:pPr>
        <w:pStyle w:val="0"/>
        <w:jc w:val="both"/>
      </w:pPr>
      <w:r>
        <w:rPr>
          <w:sz w:val="20"/>
        </w:rPr>
      </w:r>
    </w:p>
    <w:p>
      <w:pPr>
        <w:pStyle w:val="0"/>
        <w:ind w:firstLine="540"/>
        <w:jc w:val="both"/>
      </w:pPr>
      <w:r>
        <w:rPr>
          <w:sz w:val="20"/>
        </w:rPr>
        <w:t xml:space="preserve">2.2.1. Муниципальная услуга предоставляется общеобразовательными организациями.</w:t>
      </w:r>
    </w:p>
    <w:p>
      <w:pPr>
        <w:pStyle w:val="0"/>
        <w:spacing w:before="200" w:line-rule="auto"/>
        <w:ind w:firstLine="540"/>
        <w:jc w:val="both"/>
      </w:pPr>
      <w:r>
        <w:rPr>
          <w:sz w:val="20"/>
        </w:rPr>
        <w:t xml:space="preserve">2.2.2. Предоставление муниципальной услуги общеобразовательными организациями координирует управление образования Администрации Тюменского муниципального района (далее - управление образования Администрации).</w:t>
      </w:r>
    </w:p>
    <w:p>
      <w:pPr>
        <w:pStyle w:val="0"/>
        <w:jc w:val="both"/>
      </w:pPr>
      <w:r>
        <w:rPr>
          <w:sz w:val="20"/>
        </w:rPr>
      </w:r>
    </w:p>
    <w:p>
      <w:pPr>
        <w:pStyle w:val="2"/>
        <w:outlineLvl w:val="2"/>
        <w:jc w:val="center"/>
      </w:pPr>
      <w:r>
        <w:rPr>
          <w:sz w:val="20"/>
        </w:rPr>
        <w:t xml:space="preserve">2.3. Описание результата предоставления муниципальной услуги</w:t>
      </w:r>
    </w:p>
    <w:p>
      <w:pPr>
        <w:pStyle w:val="0"/>
        <w:jc w:val="both"/>
      </w:pPr>
      <w:r>
        <w:rPr>
          <w:sz w:val="20"/>
        </w:rPr>
      </w:r>
    </w:p>
    <w:p>
      <w:pPr>
        <w:pStyle w:val="0"/>
        <w:ind w:firstLine="540"/>
        <w:jc w:val="both"/>
      </w:pPr>
      <w:r>
        <w:rPr>
          <w:sz w:val="20"/>
        </w:rPr>
        <w:t xml:space="preserve">Результатом предоставления муниципальной услуги является зачисление в общеобразовательную организацию или мотивированный отказ в зачислении в общеобразовательную организацию.</w:t>
      </w:r>
    </w:p>
    <w:p>
      <w:pPr>
        <w:pStyle w:val="0"/>
        <w:jc w:val="both"/>
      </w:pPr>
      <w:r>
        <w:rPr>
          <w:sz w:val="20"/>
        </w:rPr>
      </w:r>
    </w:p>
    <w:bookmarkStart w:id="62" w:name="P62"/>
    <w:bookmarkEnd w:id="62"/>
    <w:p>
      <w:pPr>
        <w:pStyle w:val="2"/>
        <w:outlineLvl w:val="2"/>
        <w:jc w:val="center"/>
      </w:pPr>
      <w:r>
        <w:rPr>
          <w:sz w:val="20"/>
        </w:rPr>
        <w:t xml:space="preserve">2.4. Срок предоставления муниципальной услуги, в том числе</w:t>
      </w:r>
    </w:p>
    <w:p>
      <w:pPr>
        <w:pStyle w:val="2"/>
        <w:jc w:val="center"/>
      </w:pPr>
      <w:r>
        <w:rPr>
          <w:sz w:val="20"/>
        </w:rPr>
        <w:t xml:space="preserve">с учетом необходимости обращения в организации, участвующие</w:t>
      </w:r>
    </w:p>
    <w:p>
      <w:pPr>
        <w:pStyle w:val="2"/>
        <w:jc w:val="center"/>
      </w:pPr>
      <w:r>
        <w:rPr>
          <w:sz w:val="20"/>
        </w:rPr>
        <w:t xml:space="preserve">в предоставлении муниципальной услуги, срок приостановления</w:t>
      </w:r>
    </w:p>
    <w:p>
      <w:pPr>
        <w:pStyle w:val="2"/>
        <w:jc w:val="center"/>
      </w:pPr>
      <w:r>
        <w:rPr>
          <w:sz w:val="20"/>
        </w:rPr>
        <w:t xml:space="preserve">предоставления муниципальной услуги в случае, если</w:t>
      </w:r>
    </w:p>
    <w:p>
      <w:pPr>
        <w:pStyle w:val="2"/>
        <w:jc w:val="center"/>
      </w:pPr>
      <w:r>
        <w:rPr>
          <w:sz w:val="20"/>
        </w:rPr>
        <w:t xml:space="preserve">возможность приостановления предусмотрена законодательством</w:t>
      </w:r>
    </w:p>
    <w:p>
      <w:pPr>
        <w:pStyle w:val="2"/>
        <w:jc w:val="center"/>
      </w:pPr>
      <w:r>
        <w:rPr>
          <w:sz w:val="20"/>
        </w:rPr>
        <w:t xml:space="preserve">Российской Федерации или Тюменской области</w:t>
      </w:r>
    </w:p>
    <w:p>
      <w:pPr>
        <w:pStyle w:val="0"/>
        <w:jc w:val="both"/>
      </w:pPr>
      <w:r>
        <w:rPr>
          <w:sz w:val="20"/>
        </w:rPr>
      </w:r>
    </w:p>
    <w:p>
      <w:pPr>
        <w:pStyle w:val="0"/>
        <w:ind w:firstLine="540"/>
        <w:jc w:val="both"/>
      </w:pPr>
      <w:r>
        <w:rPr>
          <w:sz w:val="20"/>
        </w:rPr>
        <w:t xml:space="preserve">2.4.1. Муниципальная услуга предоставляется в срок, не превышающий 5 рабочих дней со дня предоставления заявителем заявления и документов, указанных в </w:t>
      </w:r>
      <w:hyperlink w:history="0" w:anchor="P83" w:tooltip="2.6.1. Для получения муниципальной услуги представляются следующие документы:">
        <w:r>
          <w:rPr>
            <w:sz w:val="20"/>
            <w:color w:val="0000ff"/>
          </w:rPr>
          <w:t xml:space="preserve">пункте 2.6.1</w:t>
        </w:r>
      </w:hyperlink>
      <w:r>
        <w:rPr>
          <w:sz w:val="20"/>
        </w:rPr>
        <w:t xml:space="preserve"> регламента, за исключением случаев, указанных в </w:t>
      </w:r>
      <w:hyperlink w:history="0" w:anchor="P70" w:tooltip="2.4.2. При приеме заявлений о приеме на обучение в первый класс муниципальная услуга предоставляется в срок, не превышающий 3 рабочих дней со дня завершения приема заявлений о приеме на обучение в первый класс и документов, указанных в пункте 2.6.1 регламента.">
        <w:r>
          <w:rPr>
            <w:sz w:val="20"/>
            <w:color w:val="0000ff"/>
          </w:rPr>
          <w:t xml:space="preserve">пункте 2.4.2</w:t>
        </w:r>
      </w:hyperlink>
      <w:r>
        <w:rPr>
          <w:sz w:val="20"/>
        </w:rPr>
        <w:t xml:space="preserve"> регламента.</w:t>
      </w:r>
    </w:p>
    <w:bookmarkStart w:id="70" w:name="P70"/>
    <w:bookmarkEnd w:id="70"/>
    <w:p>
      <w:pPr>
        <w:pStyle w:val="0"/>
        <w:spacing w:before="200" w:line-rule="auto"/>
        <w:ind w:firstLine="540"/>
        <w:jc w:val="both"/>
      </w:pPr>
      <w:r>
        <w:rPr>
          <w:sz w:val="20"/>
        </w:rPr>
        <w:t xml:space="preserve">2.4.2. При приеме заявлений о приеме на обучение в первый класс муниципальная услуга предоставляется в срок, не превышающий 3 рабочих дней со дня завершения приема заявлений о приеме на обучение в первый класс и документов, указанных в </w:t>
      </w:r>
      <w:hyperlink w:history="0" w:anchor="P83" w:tooltip="2.6.1. Для получения муниципальной услуги представляются следующие документы:">
        <w:r>
          <w:rPr>
            <w:sz w:val="20"/>
            <w:color w:val="0000ff"/>
          </w:rPr>
          <w:t xml:space="preserve">пункте 2.6.1</w:t>
        </w:r>
      </w:hyperlink>
      <w:r>
        <w:rPr>
          <w:sz w:val="20"/>
        </w:rPr>
        <w:t xml:space="preserve"> регламента.</w:t>
      </w:r>
    </w:p>
    <w:p>
      <w:pPr>
        <w:pStyle w:val="0"/>
        <w:jc w:val="both"/>
      </w:pPr>
      <w:r>
        <w:rPr>
          <w:sz w:val="20"/>
        </w:rPr>
      </w:r>
    </w:p>
    <w:p>
      <w:pPr>
        <w:pStyle w:val="2"/>
        <w:outlineLvl w:val="2"/>
        <w:jc w:val="center"/>
      </w:pPr>
      <w:r>
        <w:rPr>
          <w:sz w:val="20"/>
        </w:rPr>
        <w:t xml:space="preserve">2.5. Нормативные правовые акты, регулирующие отношения,</w:t>
      </w:r>
    </w:p>
    <w:p>
      <w:pPr>
        <w:pStyle w:val="2"/>
        <w:jc w:val="center"/>
      </w:pPr>
      <w:r>
        <w:rPr>
          <w:sz w:val="20"/>
        </w:rPr>
        <w:t xml:space="preserve">возникающие в связи с предоставлением муниципальной услуги</w:t>
      </w:r>
    </w:p>
    <w:p>
      <w:pPr>
        <w:pStyle w:val="0"/>
        <w:jc w:val="both"/>
      </w:pPr>
      <w:r>
        <w:rPr>
          <w:sz w:val="20"/>
        </w:rPr>
      </w:r>
    </w:p>
    <w:p>
      <w:pPr>
        <w:pStyle w:val="0"/>
        <w:ind w:firstLine="540"/>
        <w:jc w:val="both"/>
      </w:pPr>
      <w:r>
        <w:rPr>
          <w:sz w:val="20"/>
        </w:rPr>
        <w:t xml:space="preserve">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размещен на Портале образования Тюменского муниципального района в разделе "Управление образования", в подразделе "Документы" в информационно-телекоммуникационной сети "Интернет" (</w:t>
      </w:r>
      <w:r>
        <w:rPr>
          <w:sz w:val="20"/>
        </w:rPr>
        <w:t xml:space="preserve">www.obraz-tmr.ru</w:t>
      </w:r>
      <w:r>
        <w:rPr>
          <w:sz w:val="20"/>
        </w:rPr>
        <w:t xml:space="preserve">), и в электронном региональном реестре муниципальных услуг в соответствии с </w:t>
      </w:r>
      <w:hyperlink w:history="0" r:id="rId15" w:tooltip="Постановление Правительства Тюменской области от 30.05.2011 N 173-п (ред. от 26.10.2023) &quot;О порядке формирования и ведения электронного регионального реестра государственных и муниципальных услуг (функций) Тюменской области&quot; {КонсультантПлюс}">
        <w:r>
          <w:rPr>
            <w:sz w:val="20"/>
            <w:color w:val="0000ff"/>
          </w:rPr>
          <w:t xml:space="preserve">постановлением</w:t>
        </w:r>
      </w:hyperlink>
      <w:r>
        <w:rPr>
          <w:sz w:val="20"/>
        </w:rPr>
        <w:t xml:space="preserve"> Правительства Тюменской области от 30.05.2011 N 173-п "О порядке формирования и ведения электронного регионального реестра государственных и муниципальных услуг (функций) Тюменской области" в информационно-телекоммуникационной сети "Интернет" (</w:t>
      </w:r>
      <w:r>
        <w:rPr>
          <w:sz w:val="20"/>
        </w:rPr>
        <w:t xml:space="preserve">www.uslugi.admtyumen.ru</w:t>
      </w:r>
      <w:r>
        <w:rPr>
          <w:sz w:val="20"/>
        </w:rPr>
        <w:t xml:space="preserve">).</w:t>
      </w:r>
    </w:p>
    <w:p>
      <w:pPr>
        <w:pStyle w:val="0"/>
        <w:jc w:val="both"/>
      </w:pPr>
      <w:r>
        <w:rPr>
          <w:sz w:val="20"/>
        </w:rPr>
      </w:r>
    </w:p>
    <w:p>
      <w:pPr>
        <w:pStyle w:val="2"/>
        <w:outlineLvl w:val="2"/>
        <w:jc w:val="center"/>
      </w:pPr>
      <w:r>
        <w:rPr>
          <w:sz w:val="20"/>
        </w:rPr>
        <w:t xml:space="preserve">2.6. Исчерпывающий перечень документов, необходимых</w:t>
      </w:r>
    </w:p>
    <w:p>
      <w:pPr>
        <w:pStyle w:val="2"/>
        <w:jc w:val="center"/>
      </w:pPr>
      <w:r>
        <w:rPr>
          <w:sz w:val="20"/>
        </w:rPr>
        <w:t xml:space="preserve">в соответствии с нормативными правовыми актами</w:t>
      </w:r>
    </w:p>
    <w:p>
      <w:pPr>
        <w:pStyle w:val="2"/>
        <w:jc w:val="center"/>
      </w:pPr>
      <w:r>
        <w:rPr>
          <w:sz w:val="20"/>
        </w:rPr>
        <w:t xml:space="preserve">для предоставления муниципальной услуги и услуг, которые</w:t>
      </w:r>
    </w:p>
    <w:p>
      <w:pPr>
        <w:pStyle w:val="2"/>
        <w:jc w:val="center"/>
      </w:pPr>
      <w:r>
        <w:rPr>
          <w:sz w:val="20"/>
        </w:rPr>
        <w:t xml:space="preserve">являются необходимыми и обязательными для предоставления</w:t>
      </w:r>
    </w:p>
    <w:p>
      <w:pPr>
        <w:pStyle w:val="2"/>
        <w:jc w:val="center"/>
      </w:pPr>
      <w:r>
        <w:rPr>
          <w:sz w:val="20"/>
        </w:rPr>
        <w:t xml:space="preserve">муниципальной услуги, подлежащих представлению заявителем</w:t>
      </w:r>
    </w:p>
    <w:p>
      <w:pPr>
        <w:pStyle w:val="0"/>
        <w:jc w:val="both"/>
      </w:pPr>
      <w:r>
        <w:rPr>
          <w:sz w:val="20"/>
        </w:rPr>
      </w:r>
    </w:p>
    <w:bookmarkStart w:id="83" w:name="P83"/>
    <w:bookmarkEnd w:id="83"/>
    <w:p>
      <w:pPr>
        <w:pStyle w:val="0"/>
        <w:ind w:firstLine="540"/>
        <w:jc w:val="both"/>
      </w:pPr>
      <w:r>
        <w:rPr>
          <w:sz w:val="20"/>
        </w:rPr>
        <w:t xml:space="preserve">2.6.1. Для получения муниципальной услуги представляются следующие документы:</w:t>
      </w:r>
    </w:p>
    <w:p>
      <w:pPr>
        <w:pStyle w:val="0"/>
        <w:spacing w:before="200" w:line-rule="auto"/>
        <w:ind w:firstLine="540"/>
        <w:jc w:val="both"/>
      </w:pPr>
      <w:r>
        <w:rPr>
          <w:sz w:val="20"/>
        </w:rPr>
        <w:t xml:space="preserve">а) </w:t>
      </w:r>
      <w:hyperlink w:history="0" w:anchor="P363" w:tooltip="заявление">
        <w:r>
          <w:rPr>
            <w:sz w:val="20"/>
            <w:color w:val="0000ff"/>
          </w:rPr>
          <w:t xml:space="preserve">заявление</w:t>
        </w:r>
      </w:hyperlink>
      <w:r>
        <w:rPr>
          <w:sz w:val="20"/>
        </w:rPr>
        <w:t xml:space="preserve"> о предоставлении муниципальной услуги по форме, согласно приложению 1 к регламенту, на бумажном носителе - при личном обращении в общеобразовательную организацию; по форме, размещенной на Портале услуг Тюменской области, в форме электронного документа - с использованием "Личного кабинета";</w:t>
      </w:r>
    </w:p>
    <w:bookmarkStart w:id="85" w:name="P85"/>
    <w:bookmarkEnd w:id="85"/>
    <w:p>
      <w:pPr>
        <w:pStyle w:val="0"/>
        <w:spacing w:before="200" w:line-rule="auto"/>
        <w:ind w:firstLine="540"/>
        <w:jc w:val="both"/>
      </w:pPr>
      <w:r>
        <w:rPr>
          <w:sz w:val="20"/>
        </w:rPr>
        <w:t xml:space="preserve">б) копию документа, удостоверяющего личность родителя (законного представителя) ребенка или копию документа, удостоверяющего личность поступающего;</w:t>
      </w:r>
    </w:p>
    <w:p>
      <w:pPr>
        <w:pStyle w:val="0"/>
        <w:spacing w:before="200" w:line-rule="auto"/>
        <w:ind w:firstLine="540"/>
        <w:jc w:val="both"/>
      </w:pPr>
      <w:r>
        <w:rPr>
          <w:sz w:val="20"/>
        </w:rPr>
        <w:t xml:space="preserve">в) копию свидетельства о рождении ребенка или документа, подтверждающего родство заявителя;</w:t>
      </w:r>
    </w:p>
    <w:p>
      <w:pPr>
        <w:pStyle w:val="0"/>
        <w:spacing w:before="200" w:line-rule="auto"/>
        <w:ind w:firstLine="540"/>
        <w:jc w:val="both"/>
      </w:pPr>
      <w:r>
        <w:rPr>
          <w:sz w:val="20"/>
        </w:rPr>
        <w:t xml:space="preserve">г) копию документа, подтверждающего установление опеки или попечительства (при необходимости);</w:t>
      </w:r>
    </w:p>
    <w:p>
      <w:pPr>
        <w:pStyle w:val="0"/>
        <w:spacing w:before="200" w:line-rule="auto"/>
        <w:ind w:firstLine="540"/>
        <w:jc w:val="both"/>
      </w:pPr>
      <w:r>
        <w:rPr>
          <w:sz w:val="20"/>
        </w:rPr>
        <w:t xml:space="preserve">д) 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 в которой обучаются его полнородные и неполнородные брат и (или) сестра);</w:t>
      </w:r>
    </w:p>
    <w:p>
      <w:pPr>
        <w:pStyle w:val="0"/>
        <w:spacing w:before="200" w:line-rule="auto"/>
        <w:ind w:firstLine="540"/>
        <w:jc w:val="both"/>
      </w:pPr>
      <w:r>
        <w:rPr>
          <w:sz w:val="20"/>
        </w:rPr>
        <w:t xml:space="preserve">е)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копию документа, подтверждающего пребывание ребенка или поступающего на закрепленной территории;</w:t>
      </w:r>
    </w:p>
    <w:p>
      <w:pPr>
        <w:pStyle w:val="0"/>
        <w:spacing w:before="200" w:line-rule="auto"/>
        <w:ind w:firstLine="540"/>
        <w:jc w:val="both"/>
      </w:pPr>
      <w:r>
        <w:rPr>
          <w:sz w:val="20"/>
        </w:rPr>
        <w:t xml:space="preserve">ж)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начального общего,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pPr>
        <w:pStyle w:val="0"/>
        <w:spacing w:before="200" w:line-rule="auto"/>
        <w:ind w:firstLine="540"/>
        <w:jc w:val="both"/>
      </w:pPr>
      <w:r>
        <w:rPr>
          <w:sz w:val="20"/>
        </w:rPr>
        <w:t xml:space="preserve">з) копию заключения психолого-медико-педагогической комиссии (при наличии);</w:t>
      </w:r>
    </w:p>
    <w:bookmarkStart w:id="92" w:name="P92"/>
    <w:bookmarkEnd w:id="92"/>
    <w:p>
      <w:pPr>
        <w:pStyle w:val="0"/>
        <w:spacing w:before="200" w:line-rule="auto"/>
        <w:ind w:firstLine="540"/>
        <w:jc w:val="both"/>
      </w:pPr>
      <w:r>
        <w:rPr>
          <w:sz w:val="20"/>
        </w:rPr>
        <w:t xml:space="preserve">и)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pPr>
        <w:pStyle w:val="0"/>
        <w:spacing w:before="200" w:line-rule="auto"/>
        <w:ind w:firstLine="540"/>
        <w:jc w:val="both"/>
      </w:pPr>
      <w:r>
        <w:rPr>
          <w:sz w:val="20"/>
        </w:rPr>
        <w:t xml:space="preserve">Заявители, являющиеся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с ребенком, и документ, подтверждающий право ребенка на пребывание в Российской Федерации.</w:t>
      </w:r>
    </w:p>
    <w:p>
      <w:pPr>
        <w:pStyle w:val="0"/>
        <w:spacing w:before="200" w:line-rule="auto"/>
        <w:ind w:firstLine="540"/>
        <w:jc w:val="both"/>
      </w:pPr>
      <w:r>
        <w:rPr>
          <w:sz w:val="20"/>
        </w:rPr>
        <w:t xml:space="preserve">Заявители, являющиеся иностранными гражданами и лицами без гражданства, все документы представляют на русском языке или вместе с заверенным в установленном действующим законодательством порядке переводом на русский язык.</w:t>
      </w:r>
    </w:p>
    <w:p>
      <w:pPr>
        <w:pStyle w:val="0"/>
        <w:spacing w:before="200" w:line-rule="auto"/>
        <w:ind w:firstLine="540"/>
        <w:jc w:val="both"/>
      </w:pPr>
      <w:r>
        <w:rPr>
          <w:sz w:val="20"/>
        </w:rPr>
        <w:t xml:space="preserve">В случае подачи заявления и документов путем личного обращения в учреждение заявители предъявляют оригиналы документов, указанных в </w:t>
      </w:r>
      <w:hyperlink w:history="0" w:anchor="P85" w:tooltip="б) копию документа, удостоверяющего личность родителя (законного представителя) ребенка или копию документа, удостоверяющего личность поступающего;">
        <w:r>
          <w:rPr>
            <w:sz w:val="20"/>
            <w:color w:val="0000ff"/>
          </w:rPr>
          <w:t xml:space="preserve">подпунктах "б"</w:t>
        </w:r>
      </w:hyperlink>
      <w:r>
        <w:rPr>
          <w:sz w:val="20"/>
        </w:rPr>
        <w:t xml:space="preserve"> - </w:t>
      </w:r>
      <w:hyperlink w:history="0" w:anchor="P92" w:tooltip="и)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w:r>
          <w:rPr>
            <w:sz w:val="20"/>
            <w:color w:val="0000ff"/>
          </w:rPr>
          <w:t xml:space="preserve">"и" пункта 2.6.1</w:t>
        </w:r>
      </w:hyperlink>
      <w:r>
        <w:rPr>
          <w:sz w:val="20"/>
        </w:rPr>
        <w:t xml:space="preserve"> регламента, а поступающий - оригинал документа, удостоверяющего личность поступающего.</w:t>
      </w:r>
    </w:p>
    <w:p>
      <w:pPr>
        <w:pStyle w:val="0"/>
        <w:spacing w:before="200" w:line-rule="auto"/>
        <w:ind w:firstLine="540"/>
        <w:jc w:val="both"/>
      </w:pPr>
      <w:r>
        <w:rPr>
          <w:sz w:val="20"/>
        </w:rPr>
        <w:t xml:space="preserve">2.6.2. Заявление и документы, указанные в </w:t>
      </w:r>
      <w:hyperlink w:history="0" w:anchor="P83" w:tooltip="2.6.1. Для получения муниципальной услуги представляются следующие документы:">
        <w:r>
          <w:rPr>
            <w:sz w:val="20"/>
            <w:color w:val="0000ff"/>
          </w:rPr>
          <w:t xml:space="preserve">пункте 2.6.1</w:t>
        </w:r>
      </w:hyperlink>
      <w:r>
        <w:rPr>
          <w:sz w:val="20"/>
        </w:rPr>
        <w:t xml:space="preserve"> регламента, подаются одним из следующих способов:</w:t>
      </w:r>
    </w:p>
    <w:p>
      <w:pPr>
        <w:pStyle w:val="0"/>
        <w:spacing w:before="200" w:line-rule="auto"/>
        <w:ind w:firstLine="540"/>
        <w:jc w:val="both"/>
      </w:pPr>
      <w:r>
        <w:rPr>
          <w:sz w:val="20"/>
        </w:rPr>
        <w:t xml:space="preserve">а) лично в общеобразовательную организацию (с предъявлением оригиналов документов, указанных в </w:t>
      </w:r>
      <w:hyperlink w:history="0" w:anchor="P83" w:tooltip="2.6.1. Для получения муниципальной услуги представляются следующие документы:">
        <w:r>
          <w:rPr>
            <w:sz w:val="20"/>
            <w:color w:val="0000ff"/>
          </w:rPr>
          <w:t xml:space="preserve">пункте 2.6.1</w:t>
        </w:r>
      </w:hyperlink>
      <w:r>
        <w:rPr>
          <w:sz w:val="20"/>
        </w:rPr>
        <w:t xml:space="preserve"> регламента);</w:t>
      </w:r>
    </w:p>
    <w:p>
      <w:pPr>
        <w:pStyle w:val="0"/>
        <w:spacing w:before="200" w:line-rule="auto"/>
        <w:ind w:firstLine="540"/>
        <w:jc w:val="both"/>
      </w:pPr>
      <w:r>
        <w:rPr>
          <w:sz w:val="20"/>
        </w:rPr>
        <w:t xml:space="preserve">б) через операторов почтовой связи общего пользования заказным письмом с уведомлением о вручении;</w:t>
      </w:r>
    </w:p>
    <w:p>
      <w:pPr>
        <w:pStyle w:val="0"/>
        <w:spacing w:before="200" w:line-rule="auto"/>
        <w:ind w:firstLine="540"/>
        <w:jc w:val="both"/>
      </w:pPr>
      <w:r>
        <w:rPr>
          <w:sz w:val="20"/>
        </w:rPr>
        <w:t xml:space="preserve">в)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информационно-телекоммуникационной сети "Интернет" или иным способом с использованием информационно-телекоммуникационной сети "Интернет";</w:t>
      </w:r>
    </w:p>
    <w:p>
      <w:pPr>
        <w:pStyle w:val="0"/>
        <w:spacing w:before="200" w:line-rule="auto"/>
        <w:ind w:firstLine="540"/>
        <w:jc w:val="both"/>
      </w:pPr>
      <w:r>
        <w:rPr>
          <w:sz w:val="20"/>
        </w:rPr>
        <w:t xml:space="preserve">г) с использованием функционала (сервисов) Портала услуг Тюменской области в информационно-телекоммуникационной сети "Интернет" (</w:t>
      </w:r>
      <w:r>
        <w:rPr>
          <w:sz w:val="20"/>
        </w:rPr>
        <w:t xml:space="preserve">www.uslugi.admtyumen.ru</w:t>
      </w:r>
      <w:r>
        <w:rPr>
          <w:sz w:val="20"/>
        </w:rPr>
        <w:t xml:space="preserve">).</w:t>
      </w:r>
    </w:p>
    <w:p>
      <w:pPr>
        <w:pStyle w:val="0"/>
        <w:jc w:val="both"/>
      </w:pPr>
      <w:r>
        <w:rPr>
          <w:sz w:val="20"/>
        </w:rPr>
      </w:r>
    </w:p>
    <w:p>
      <w:pPr>
        <w:pStyle w:val="2"/>
        <w:outlineLvl w:val="2"/>
        <w:jc w:val="center"/>
      </w:pPr>
      <w:r>
        <w:rPr>
          <w:sz w:val="20"/>
        </w:rPr>
        <w:t xml:space="preserve">2.7. Исчерпывающий перечень документов, необходимых</w:t>
      </w:r>
    </w:p>
    <w:p>
      <w:pPr>
        <w:pStyle w:val="2"/>
        <w:jc w:val="center"/>
      </w:pPr>
      <w:r>
        <w:rPr>
          <w:sz w:val="20"/>
        </w:rPr>
        <w:t xml:space="preserve">в соответствии с нормативными правовыми актами</w:t>
      </w:r>
    </w:p>
    <w:p>
      <w:pPr>
        <w:pStyle w:val="2"/>
        <w:jc w:val="center"/>
      </w:pPr>
      <w:r>
        <w:rPr>
          <w:sz w:val="20"/>
        </w:rPr>
        <w:t xml:space="preserve">для предоставления муниципальной услуги, которые находятся</w:t>
      </w:r>
    </w:p>
    <w:p>
      <w:pPr>
        <w:pStyle w:val="2"/>
        <w:jc w:val="center"/>
      </w:pPr>
      <w:r>
        <w:rPr>
          <w:sz w:val="20"/>
        </w:rPr>
        <w:t xml:space="preserve">в распоряжении государственных органов, органов местного</w:t>
      </w:r>
    </w:p>
    <w:p>
      <w:pPr>
        <w:pStyle w:val="2"/>
        <w:jc w:val="center"/>
      </w:pPr>
      <w:r>
        <w:rPr>
          <w:sz w:val="20"/>
        </w:rPr>
        <w:t xml:space="preserve">самоуправления и иных органов, участвующих в предоставлении</w:t>
      </w:r>
    </w:p>
    <w:p>
      <w:pPr>
        <w:pStyle w:val="2"/>
        <w:jc w:val="center"/>
      </w:pPr>
      <w:r>
        <w:rPr>
          <w:sz w:val="20"/>
        </w:rPr>
        <w:t xml:space="preserve">государственных или муниципальных услуг, и которые заявитель</w:t>
      </w:r>
    </w:p>
    <w:p>
      <w:pPr>
        <w:pStyle w:val="2"/>
        <w:jc w:val="center"/>
      </w:pPr>
      <w:r>
        <w:rPr>
          <w:sz w:val="20"/>
        </w:rPr>
        <w:t xml:space="preserve">вправе представить</w:t>
      </w:r>
    </w:p>
    <w:p>
      <w:pPr>
        <w:pStyle w:val="0"/>
        <w:jc w:val="both"/>
      </w:pPr>
      <w:r>
        <w:rPr>
          <w:sz w:val="20"/>
        </w:rPr>
      </w:r>
    </w:p>
    <w:p>
      <w:pPr>
        <w:pStyle w:val="0"/>
        <w:ind w:firstLine="540"/>
        <w:jc w:val="both"/>
      </w:pPr>
      <w:r>
        <w:rPr>
          <w:sz w:val="20"/>
        </w:rPr>
        <w:t xml:space="preserve">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не имеется.</w:t>
      </w:r>
    </w:p>
    <w:p>
      <w:pPr>
        <w:pStyle w:val="0"/>
        <w:jc w:val="both"/>
      </w:pPr>
      <w:r>
        <w:rPr>
          <w:sz w:val="20"/>
        </w:rPr>
      </w:r>
    </w:p>
    <w:bookmarkStart w:id="112" w:name="P112"/>
    <w:bookmarkEnd w:id="112"/>
    <w:p>
      <w:pPr>
        <w:pStyle w:val="2"/>
        <w:outlineLvl w:val="2"/>
        <w:jc w:val="center"/>
      </w:pPr>
      <w:r>
        <w:rPr>
          <w:sz w:val="20"/>
        </w:rPr>
        <w:t xml:space="preserve">2.8. Исчерпывающий перечень оснований для отказа в приеме</w:t>
      </w:r>
    </w:p>
    <w:p>
      <w:pPr>
        <w:pStyle w:val="2"/>
        <w:jc w:val="center"/>
      </w:pPr>
      <w:r>
        <w:rPr>
          <w:sz w:val="20"/>
        </w:rPr>
        <w:t xml:space="preserve">документов, необходимых для предоставления муниципальной</w:t>
      </w:r>
    </w:p>
    <w:p>
      <w:pPr>
        <w:pStyle w:val="2"/>
        <w:jc w:val="center"/>
      </w:pPr>
      <w:r>
        <w:rPr>
          <w:sz w:val="20"/>
        </w:rPr>
        <w:t xml:space="preserve">услуги</w:t>
      </w:r>
    </w:p>
    <w:p>
      <w:pPr>
        <w:pStyle w:val="0"/>
        <w:jc w:val="both"/>
      </w:pPr>
      <w:r>
        <w:rPr>
          <w:sz w:val="20"/>
        </w:rPr>
      </w:r>
    </w:p>
    <w:p>
      <w:pPr>
        <w:pStyle w:val="0"/>
        <w:ind w:firstLine="540"/>
        <w:jc w:val="both"/>
      </w:pPr>
      <w:r>
        <w:rPr>
          <w:sz w:val="20"/>
        </w:rPr>
        <w:t xml:space="preserve">Основанием для отказа в приеме заявления и документов, необходимых для предоставления муниципальной услуги, является непредставление либо неполное представление документов, указанных в </w:t>
      </w:r>
      <w:hyperlink w:history="0" w:anchor="P83" w:tooltip="2.6.1. Для получения муниципальной услуги представляются следующие документы:">
        <w:r>
          <w:rPr>
            <w:sz w:val="20"/>
            <w:color w:val="0000ff"/>
          </w:rPr>
          <w:t xml:space="preserve">пункте 2.6.1</w:t>
        </w:r>
      </w:hyperlink>
      <w:r>
        <w:rPr>
          <w:sz w:val="20"/>
        </w:rPr>
        <w:t xml:space="preserve"> регламента.</w:t>
      </w:r>
    </w:p>
    <w:p>
      <w:pPr>
        <w:pStyle w:val="0"/>
        <w:jc w:val="both"/>
      </w:pPr>
      <w:r>
        <w:rPr>
          <w:sz w:val="20"/>
        </w:rPr>
      </w:r>
    </w:p>
    <w:bookmarkStart w:id="118" w:name="P118"/>
    <w:bookmarkEnd w:id="118"/>
    <w:p>
      <w:pPr>
        <w:pStyle w:val="2"/>
        <w:outlineLvl w:val="2"/>
        <w:jc w:val="center"/>
      </w:pPr>
      <w:r>
        <w:rPr>
          <w:sz w:val="20"/>
        </w:rPr>
        <w:t xml:space="preserve">2.9. Исчерпывающий перечень оснований для приостановления</w:t>
      </w:r>
    </w:p>
    <w:p>
      <w:pPr>
        <w:pStyle w:val="2"/>
        <w:jc w:val="center"/>
      </w:pPr>
      <w:r>
        <w:rPr>
          <w:sz w:val="20"/>
        </w:rPr>
        <w:t xml:space="preserve">или отказа в предоставлении муниципальной услуги</w:t>
      </w:r>
    </w:p>
    <w:p>
      <w:pPr>
        <w:pStyle w:val="0"/>
        <w:jc w:val="both"/>
      </w:pPr>
      <w:r>
        <w:rPr>
          <w:sz w:val="20"/>
        </w:rPr>
      </w:r>
    </w:p>
    <w:p>
      <w:pPr>
        <w:pStyle w:val="0"/>
        <w:ind w:firstLine="540"/>
        <w:jc w:val="both"/>
      </w:pPr>
      <w:r>
        <w:rPr>
          <w:sz w:val="20"/>
        </w:rPr>
        <w:t xml:space="preserve">2.9.1. Основания для приостановления предоставления муниципальной услуги отсутствуют.</w:t>
      </w:r>
    </w:p>
    <w:p>
      <w:pPr>
        <w:pStyle w:val="0"/>
        <w:spacing w:before="200" w:line-rule="auto"/>
        <w:ind w:firstLine="540"/>
        <w:jc w:val="both"/>
      </w:pPr>
      <w:r>
        <w:rPr>
          <w:sz w:val="20"/>
        </w:rPr>
        <w:t xml:space="preserve">2.9.2. Основанием для отказа в предоставлении муниципальной услуги является отсутствие свободных мест в общеобразовательной организации, за исключением случаев, предусмотренных </w:t>
      </w:r>
      <w:hyperlink w:history="0" r:id="rId16" w:tooltip="Федеральный закон от 29.12.2012 N 273-ФЗ (ред. от 08.08.2024) &quot;Об образовании в Российской Федерации&quot; (с изм. и доп., вступ. в силу с 01.09.2024) {КонсультантПлюс}">
        <w:r>
          <w:rPr>
            <w:sz w:val="20"/>
            <w:color w:val="0000ff"/>
          </w:rPr>
          <w:t xml:space="preserve">частями 5</w:t>
        </w:r>
      </w:hyperlink>
      <w:r>
        <w:rPr>
          <w:sz w:val="20"/>
        </w:rPr>
        <w:t xml:space="preserve"> и </w:t>
      </w:r>
      <w:hyperlink w:history="0" r:id="rId17" w:tooltip="Федеральный закон от 29.12.2012 N 273-ФЗ (ред. от 08.08.2024) &quot;Об образовании в Российской Федерации&quot; (с изм. и доп., вступ. в силу с 01.09.2024) {КонсультантПлюс}">
        <w:r>
          <w:rPr>
            <w:sz w:val="20"/>
            <w:color w:val="0000ff"/>
          </w:rPr>
          <w:t xml:space="preserve">6 статьи 67</w:t>
        </w:r>
      </w:hyperlink>
      <w:r>
        <w:rPr>
          <w:sz w:val="20"/>
        </w:rPr>
        <w:t xml:space="preserve"> и </w:t>
      </w:r>
      <w:hyperlink w:history="0" r:id="rId18" w:tooltip="Федеральный закон от 29.12.2012 N 273-ФЗ (ред. от 08.08.2024) &quot;Об образовании в Российской Федерации&quot; (с изм. и доп., вступ. в силу с 01.09.2024) {КонсультантПлюс}">
        <w:r>
          <w:rPr>
            <w:sz w:val="20"/>
            <w:color w:val="0000ff"/>
          </w:rPr>
          <w:t xml:space="preserve">статьей 88</w:t>
        </w:r>
      </w:hyperlink>
      <w:r>
        <w:rPr>
          <w:sz w:val="20"/>
        </w:rPr>
        <w:t xml:space="preserve"> Федерального закона от 29.12.2012 N 273-ФЗ "Об образовании в Российской Федерации".</w:t>
      </w:r>
    </w:p>
    <w:p>
      <w:pPr>
        <w:pStyle w:val="0"/>
        <w:jc w:val="both"/>
      </w:pPr>
      <w:r>
        <w:rPr>
          <w:sz w:val="20"/>
        </w:rPr>
      </w:r>
    </w:p>
    <w:p>
      <w:pPr>
        <w:pStyle w:val="2"/>
        <w:outlineLvl w:val="2"/>
        <w:jc w:val="center"/>
      </w:pPr>
      <w:r>
        <w:rPr>
          <w:sz w:val="20"/>
        </w:rPr>
        <w:t xml:space="preserve">2.10. Способы, размер и основания взимания платы</w:t>
      </w:r>
    </w:p>
    <w:p>
      <w:pPr>
        <w:pStyle w:val="2"/>
        <w:jc w:val="center"/>
      </w:pPr>
      <w:r>
        <w:rPr>
          <w:sz w:val="20"/>
        </w:rPr>
        <w:t xml:space="preserve">за предоставление муниципальной услуги</w:t>
      </w:r>
    </w:p>
    <w:p>
      <w:pPr>
        <w:pStyle w:val="0"/>
        <w:jc w:val="both"/>
      </w:pPr>
      <w:r>
        <w:rPr>
          <w:sz w:val="20"/>
        </w:rPr>
      </w:r>
    </w:p>
    <w:p>
      <w:pPr>
        <w:pStyle w:val="0"/>
        <w:ind w:firstLine="540"/>
        <w:jc w:val="both"/>
      </w:pPr>
      <w:r>
        <w:rPr>
          <w:sz w:val="20"/>
        </w:rPr>
        <w:t xml:space="preserve">Предоставление муниципальной услуги осуществляется бесплатно - без взимания государственной пошлины или иной платы.</w:t>
      </w:r>
    </w:p>
    <w:p>
      <w:pPr>
        <w:pStyle w:val="0"/>
        <w:jc w:val="both"/>
      </w:pPr>
      <w:r>
        <w:rPr>
          <w:sz w:val="20"/>
        </w:rPr>
      </w:r>
    </w:p>
    <w:p>
      <w:pPr>
        <w:pStyle w:val="2"/>
        <w:outlineLvl w:val="2"/>
        <w:jc w:val="center"/>
      </w:pPr>
      <w:r>
        <w:rPr>
          <w:sz w:val="20"/>
        </w:rPr>
        <w:t xml:space="preserve">2.11. Перечень услуг, которые являются необходимыми</w:t>
      </w:r>
    </w:p>
    <w:p>
      <w:pPr>
        <w:pStyle w:val="2"/>
        <w:jc w:val="center"/>
      </w:pPr>
      <w:r>
        <w:rPr>
          <w:sz w:val="20"/>
        </w:rPr>
        <w:t xml:space="preserve">и обязательными для предоставления муниципальной услуги,</w:t>
      </w:r>
    </w:p>
    <w:p>
      <w:pPr>
        <w:pStyle w:val="2"/>
        <w:jc w:val="center"/>
      </w:pPr>
      <w:r>
        <w:rPr>
          <w:sz w:val="20"/>
        </w:rPr>
        <w:t xml:space="preserve">способы, размер и основания взимания платы за предоставление</w:t>
      </w:r>
    </w:p>
    <w:p>
      <w:pPr>
        <w:pStyle w:val="2"/>
        <w:jc w:val="center"/>
      </w:pPr>
      <w:r>
        <w:rPr>
          <w:sz w:val="20"/>
        </w:rPr>
        <w:t xml:space="preserve">услуг, которые являются необходимыми и обязательными</w:t>
      </w:r>
    </w:p>
    <w:p>
      <w:pPr>
        <w:pStyle w:val="2"/>
        <w:jc w:val="center"/>
      </w:pPr>
      <w:r>
        <w:rPr>
          <w:sz w:val="20"/>
        </w:rPr>
        <w:t xml:space="preserve">для предоставления муниципальной услуги</w:t>
      </w:r>
    </w:p>
    <w:p>
      <w:pPr>
        <w:pStyle w:val="0"/>
        <w:jc w:val="both"/>
      </w:pPr>
      <w:r>
        <w:rPr>
          <w:sz w:val="20"/>
        </w:rPr>
      </w:r>
    </w:p>
    <w:p>
      <w:pPr>
        <w:pStyle w:val="0"/>
        <w:ind w:firstLine="540"/>
        <w:jc w:val="both"/>
      </w:pPr>
      <w:r>
        <w:rPr>
          <w:sz w:val="20"/>
        </w:rPr>
        <w:t xml:space="preserve">Услуги, которые являются необходимыми и обязательными для предоставления муниципальной услуги, отсутствуют, в связи с чем плата не взимается.</w:t>
      </w:r>
    </w:p>
    <w:p>
      <w:pPr>
        <w:pStyle w:val="0"/>
        <w:jc w:val="both"/>
      </w:pPr>
      <w:r>
        <w:rPr>
          <w:sz w:val="20"/>
        </w:rPr>
      </w:r>
    </w:p>
    <w:p>
      <w:pPr>
        <w:pStyle w:val="2"/>
        <w:outlineLvl w:val="2"/>
        <w:jc w:val="center"/>
      </w:pPr>
      <w:r>
        <w:rPr>
          <w:sz w:val="20"/>
        </w:rPr>
        <w:t xml:space="preserve">2.12. Максимальный срок ожидания в очереди при подаче</w:t>
      </w:r>
    </w:p>
    <w:p>
      <w:pPr>
        <w:pStyle w:val="2"/>
        <w:jc w:val="center"/>
      </w:pPr>
      <w:r>
        <w:rPr>
          <w:sz w:val="20"/>
        </w:rPr>
        <w:t xml:space="preserve">заявления о предоставлении муниципальной услуги, услуги,</w:t>
      </w:r>
    </w:p>
    <w:p>
      <w:pPr>
        <w:pStyle w:val="2"/>
        <w:jc w:val="center"/>
      </w:pPr>
      <w:r>
        <w:rPr>
          <w:sz w:val="20"/>
        </w:rPr>
        <w:t xml:space="preserve">предоставляемой организацией, участвующей в предоставлении</w:t>
      </w:r>
    </w:p>
    <w:p>
      <w:pPr>
        <w:pStyle w:val="2"/>
        <w:jc w:val="center"/>
      </w:pPr>
      <w:r>
        <w:rPr>
          <w:sz w:val="20"/>
        </w:rPr>
        <w:t xml:space="preserve">муниципальной услуги, и при получении результата</w:t>
      </w:r>
    </w:p>
    <w:p>
      <w:pPr>
        <w:pStyle w:val="2"/>
        <w:jc w:val="center"/>
      </w:pPr>
      <w:r>
        <w:rPr>
          <w:sz w:val="20"/>
        </w:rPr>
        <w:t xml:space="preserve">предоставления таких услуг</w:t>
      </w:r>
    </w:p>
    <w:p>
      <w:pPr>
        <w:pStyle w:val="0"/>
        <w:jc w:val="both"/>
      </w:pPr>
      <w:r>
        <w:rPr>
          <w:sz w:val="20"/>
        </w:rPr>
      </w:r>
    </w:p>
    <w:p>
      <w:pPr>
        <w:pStyle w:val="0"/>
        <w:ind w:firstLine="540"/>
        <w:jc w:val="both"/>
      </w:pPr>
      <w:r>
        <w:rPr>
          <w:sz w:val="20"/>
        </w:rPr>
        <w:t xml:space="preserve">Время ожидания в очереди при подаче заявления о предоставлении муниципальной услуги не должно превышать 15 минут.</w:t>
      </w:r>
    </w:p>
    <w:p>
      <w:pPr>
        <w:pStyle w:val="0"/>
        <w:jc w:val="both"/>
      </w:pPr>
      <w:r>
        <w:rPr>
          <w:sz w:val="20"/>
        </w:rPr>
      </w:r>
    </w:p>
    <w:p>
      <w:pPr>
        <w:pStyle w:val="2"/>
        <w:outlineLvl w:val="2"/>
        <w:jc w:val="center"/>
      </w:pPr>
      <w:r>
        <w:rPr>
          <w:sz w:val="20"/>
        </w:rPr>
        <w:t xml:space="preserve">2.13. Срок регистрации заявления заявителя о предоставлении</w:t>
      </w:r>
    </w:p>
    <w:p>
      <w:pPr>
        <w:pStyle w:val="2"/>
        <w:jc w:val="center"/>
      </w:pPr>
      <w:r>
        <w:rPr>
          <w:sz w:val="20"/>
        </w:rPr>
        <w:t xml:space="preserve">муниципальной услуги и услуги, предоставляемой организацией,</w:t>
      </w:r>
    </w:p>
    <w:p>
      <w:pPr>
        <w:pStyle w:val="2"/>
        <w:jc w:val="center"/>
      </w:pPr>
      <w:r>
        <w:rPr>
          <w:sz w:val="20"/>
        </w:rPr>
        <w:t xml:space="preserve">участвующей в предоставлении муниципальной услуги</w:t>
      </w:r>
    </w:p>
    <w:p>
      <w:pPr>
        <w:pStyle w:val="0"/>
        <w:jc w:val="both"/>
      </w:pPr>
      <w:r>
        <w:rPr>
          <w:sz w:val="20"/>
        </w:rPr>
      </w:r>
    </w:p>
    <w:p>
      <w:pPr>
        <w:pStyle w:val="0"/>
        <w:ind w:firstLine="540"/>
        <w:jc w:val="both"/>
      </w:pPr>
      <w:r>
        <w:rPr>
          <w:sz w:val="20"/>
        </w:rPr>
        <w:t xml:space="preserve">2.13.1. При поступлении заявления в общеобразовательную организацию в электронной форме, посредством почтового отправления в рабочие дни в пределах графика работы общеобразовательной организации заявление регистрируется в день его поступления, в выходные или праздничные дни, а также вне графика работы - в первый рабочий день, следующий за днем его поступления.</w:t>
      </w:r>
    </w:p>
    <w:p>
      <w:pPr>
        <w:pStyle w:val="0"/>
        <w:spacing w:before="200" w:line-rule="auto"/>
        <w:ind w:firstLine="540"/>
        <w:jc w:val="both"/>
      </w:pPr>
      <w:r>
        <w:rPr>
          <w:sz w:val="20"/>
        </w:rPr>
        <w:t xml:space="preserve">2.13.2. При личном обращении заявителя регистрация заявления производится в присутствии заявителя в срок, который не должен превышать 15 минут.</w:t>
      </w:r>
    </w:p>
    <w:p>
      <w:pPr>
        <w:pStyle w:val="0"/>
        <w:jc w:val="both"/>
      </w:pPr>
      <w:r>
        <w:rPr>
          <w:sz w:val="20"/>
        </w:rPr>
      </w:r>
    </w:p>
    <w:p>
      <w:pPr>
        <w:pStyle w:val="2"/>
        <w:outlineLvl w:val="2"/>
        <w:jc w:val="center"/>
      </w:pPr>
      <w:r>
        <w:rPr>
          <w:sz w:val="20"/>
        </w:rPr>
        <w:t xml:space="preserve">2.14. Требования к помещениям, в которых предоставляется</w:t>
      </w:r>
    </w:p>
    <w:p>
      <w:pPr>
        <w:pStyle w:val="2"/>
        <w:jc w:val="center"/>
      </w:pPr>
      <w:r>
        <w:rPr>
          <w:sz w:val="20"/>
        </w:rPr>
        <w:t xml:space="preserve">муниципальная услуга, услуга, предоставляемая организацией,</w:t>
      </w:r>
    </w:p>
    <w:p>
      <w:pPr>
        <w:pStyle w:val="2"/>
        <w:jc w:val="center"/>
      </w:pPr>
      <w:r>
        <w:rPr>
          <w:sz w:val="20"/>
        </w:rPr>
        <w:t xml:space="preserve">участвующей в предоставлении муниципальной услуги, к местам</w:t>
      </w:r>
    </w:p>
    <w:p>
      <w:pPr>
        <w:pStyle w:val="2"/>
        <w:jc w:val="center"/>
      </w:pPr>
      <w:r>
        <w:rPr>
          <w:sz w:val="20"/>
        </w:rPr>
        <w:t xml:space="preserve">ожидания и приема заявителей, размещению и оформлению</w:t>
      </w:r>
    </w:p>
    <w:p>
      <w:pPr>
        <w:pStyle w:val="2"/>
        <w:jc w:val="center"/>
      </w:pPr>
      <w:r>
        <w:rPr>
          <w:sz w:val="20"/>
        </w:rPr>
        <w:t xml:space="preserve">визуальной, текстовой и мультимедийной информации о порядке</w:t>
      </w:r>
    </w:p>
    <w:p>
      <w:pPr>
        <w:pStyle w:val="2"/>
        <w:jc w:val="center"/>
      </w:pPr>
      <w:r>
        <w:rPr>
          <w:sz w:val="20"/>
        </w:rPr>
        <w:t xml:space="preserve">предоставления муниципальной услуги, в том числе</w:t>
      </w:r>
    </w:p>
    <w:p>
      <w:pPr>
        <w:pStyle w:val="2"/>
        <w:jc w:val="center"/>
      </w:pPr>
      <w:r>
        <w:rPr>
          <w:sz w:val="20"/>
        </w:rPr>
        <w:t xml:space="preserve">к обеспечению доступности для инвалидов указанных объектов</w:t>
      </w:r>
    </w:p>
    <w:p>
      <w:pPr>
        <w:pStyle w:val="2"/>
        <w:jc w:val="center"/>
      </w:pPr>
      <w:r>
        <w:rPr>
          <w:sz w:val="20"/>
        </w:rPr>
        <w:t xml:space="preserve">в соответствии с законодательством Российской Федерации</w:t>
      </w:r>
    </w:p>
    <w:p>
      <w:pPr>
        <w:pStyle w:val="2"/>
        <w:jc w:val="center"/>
      </w:pPr>
      <w:r>
        <w:rPr>
          <w:sz w:val="20"/>
        </w:rPr>
        <w:t xml:space="preserve">о социальной защите инвалидов</w:t>
      </w:r>
    </w:p>
    <w:p>
      <w:pPr>
        <w:pStyle w:val="0"/>
        <w:jc w:val="both"/>
      </w:pPr>
      <w:r>
        <w:rPr>
          <w:sz w:val="20"/>
        </w:rPr>
      </w:r>
    </w:p>
    <w:p>
      <w:pPr>
        <w:pStyle w:val="0"/>
        <w:ind w:firstLine="540"/>
        <w:jc w:val="both"/>
      </w:pPr>
      <w:r>
        <w:rPr>
          <w:sz w:val="20"/>
        </w:rPr>
        <w:t xml:space="preserve">К помещениям общеобразовательных организаций, в которых предоставляется муниципальная услуга, к местам ожидания и приема заявителей, размещению и оформлению визуальной, текстовой информации о порядке предоставления муниципальной услуги предъявляются следующие требования:</w:t>
      </w:r>
    </w:p>
    <w:p>
      <w:pPr>
        <w:pStyle w:val="0"/>
        <w:spacing w:before="200" w:line-rule="auto"/>
        <w:ind w:firstLine="540"/>
        <w:jc w:val="both"/>
      </w:pPr>
      <w:r>
        <w:rPr>
          <w:sz w:val="20"/>
        </w:rPr>
        <w:t xml:space="preserve">а) помещения и места ожидания должны размещаться на нижних, предпочтительнее на первых этажах зданий;</w:t>
      </w:r>
    </w:p>
    <w:p>
      <w:pPr>
        <w:pStyle w:val="0"/>
        <w:spacing w:before="200" w:line-rule="auto"/>
        <w:ind w:firstLine="540"/>
        <w:jc w:val="both"/>
      </w:pPr>
      <w:r>
        <w:rPr>
          <w:sz w:val="20"/>
        </w:rPr>
        <w:t xml:space="preserve">б) помещения должны содержать места информирования, предназначенные для ознакомления заявителей с информационными материалами;</w:t>
      </w:r>
    </w:p>
    <w:p>
      <w:pPr>
        <w:pStyle w:val="0"/>
        <w:spacing w:before="200" w:line-rule="auto"/>
        <w:ind w:firstLine="540"/>
        <w:jc w:val="both"/>
      </w:pPr>
      <w:r>
        <w:rPr>
          <w:sz w:val="20"/>
        </w:rPr>
        <w:t xml:space="preserve">в) помещения ожидания приема заявлений оборудуются стульями, кресельными секциями;</w:t>
      </w:r>
    </w:p>
    <w:p>
      <w:pPr>
        <w:pStyle w:val="0"/>
        <w:spacing w:before="200" w:line-rule="auto"/>
        <w:ind w:firstLine="540"/>
        <w:jc w:val="both"/>
      </w:pPr>
      <w:r>
        <w:rPr>
          <w:sz w:val="20"/>
        </w:rPr>
        <w:t xml:space="preserve">г) места ожидания должны соответствовать комфортным условиям для заявителей;</w:t>
      </w:r>
    </w:p>
    <w:p>
      <w:pPr>
        <w:pStyle w:val="0"/>
        <w:spacing w:before="200" w:line-rule="auto"/>
        <w:ind w:firstLine="540"/>
        <w:jc w:val="both"/>
      </w:pPr>
      <w:r>
        <w:rPr>
          <w:sz w:val="20"/>
        </w:rPr>
        <w:t xml:space="preserve">д) вход и выход из помещений должны оборудоваться соответствующими указателями;</w:t>
      </w:r>
    </w:p>
    <w:p>
      <w:pPr>
        <w:pStyle w:val="0"/>
        <w:spacing w:before="200" w:line-rule="auto"/>
        <w:ind w:firstLine="540"/>
        <w:jc w:val="both"/>
      </w:pPr>
      <w:r>
        <w:rPr>
          <w:sz w:val="20"/>
        </w:rPr>
        <w:t xml:space="preserve">е) места для заполнения заявлений (запросов) оборудуются визуальной, текстовой информацией, размещенной на информационных стендах;</w:t>
      </w:r>
    </w:p>
    <w:p>
      <w:pPr>
        <w:pStyle w:val="0"/>
        <w:spacing w:before="200" w:line-rule="auto"/>
        <w:ind w:firstLine="540"/>
        <w:jc w:val="both"/>
      </w:pPr>
      <w:r>
        <w:rPr>
          <w:sz w:val="20"/>
        </w:rPr>
        <w:t xml:space="preserve">ж) на информационных стендах в помещениях общеобразовательных организаций размещается следующая информация:</w:t>
      </w:r>
    </w:p>
    <w:p>
      <w:pPr>
        <w:pStyle w:val="0"/>
        <w:spacing w:before="200" w:line-rule="auto"/>
        <w:ind w:firstLine="540"/>
        <w:jc w:val="both"/>
      </w:pPr>
      <w:r>
        <w:rPr>
          <w:sz w:val="20"/>
        </w:rPr>
        <w:t xml:space="preserve">режим работы общеобразовательной организации;</w:t>
      </w:r>
    </w:p>
    <w:p>
      <w:pPr>
        <w:pStyle w:val="0"/>
        <w:spacing w:before="200" w:line-rule="auto"/>
        <w:ind w:firstLine="540"/>
        <w:jc w:val="both"/>
      </w:pPr>
      <w:r>
        <w:rPr>
          <w:sz w:val="20"/>
        </w:rPr>
        <w:t xml:space="preserve">график приема граждан специалистами общеобразовательной организации;</w:t>
      </w:r>
    </w:p>
    <w:p>
      <w:pPr>
        <w:pStyle w:val="0"/>
        <w:spacing w:before="200" w:line-rule="auto"/>
        <w:ind w:firstLine="540"/>
        <w:jc w:val="both"/>
      </w:pPr>
      <w:r>
        <w:rPr>
          <w:sz w:val="20"/>
        </w:rPr>
        <w:t xml:space="preserve">номера кабинетов, в которых осуществляется прием заявлений и документов и устное информирование заявителей;</w:t>
      </w:r>
    </w:p>
    <w:p>
      <w:pPr>
        <w:pStyle w:val="0"/>
        <w:spacing w:before="200" w:line-rule="auto"/>
        <w:ind w:firstLine="540"/>
        <w:jc w:val="both"/>
      </w:pPr>
      <w:r>
        <w:rPr>
          <w:sz w:val="20"/>
        </w:rPr>
        <w:t xml:space="preserve">фамилии, имена, отчества и должности лиц, осуществляющих прием заявителей и устное информирование;</w:t>
      </w:r>
    </w:p>
    <w:p>
      <w:pPr>
        <w:pStyle w:val="0"/>
        <w:spacing w:before="200" w:line-rule="auto"/>
        <w:ind w:firstLine="540"/>
        <w:jc w:val="both"/>
      </w:pPr>
      <w:r>
        <w:rPr>
          <w:sz w:val="20"/>
        </w:rPr>
        <w:t xml:space="preserve">адрес официального сайта общеобразовательной организации;</w:t>
      </w:r>
    </w:p>
    <w:p>
      <w:pPr>
        <w:pStyle w:val="0"/>
        <w:spacing w:before="200" w:line-rule="auto"/>
        <w:ind w:firstLine="540"/>
        <w:jc w:val="both"/>
      </w:pPr>
      <w:r>
        <w:rPr>
          <w:sz w:val="20"/>
        </w:rPr>
        <w:t xml:space="preserve">номера телефонов, факсов, адреса электронной почты общеобразовательной организации;</w:t>
      </w:r>
    </w:p>
    <w:p>
      <w:pPr>
        <w:pStyle w:val="0"/>
        <w:spacing w:before="200" w:line-rule="auto"/>
        <w:ind w:firstLine="540"/>
        <w:jc w:val="both"/>
      </w:pPr>
      <w:r>
        <w:rPr>
          <w:sz w:val="20"/>
        </w:rPr>
        <w:t xml:space="preserve">образец заполнения заявления;</w:t>
      </w:r>
    </w:p>
    <w:p>
      <w:pPr>
        <w:pStyle w:val="0"/>
        <w:spacing w:before="200" w:line-rule="auto"/>
        <w:ind w:firstLine="540"/>
        <w:jc w:val="both"/>
      </w:pPr>
      <w:r>
        <w:rPr>
          <w:sz w:val="20"/>
        </w:rPr>
        <w:t xml:space="preserve">перечень документов, необходимых для предоставления муниципальной услуги;</w:t>
      </w:r>
    </w:p>
    <w:p>
      <w:pPr>
        <w:pStyle w:val="0"/>
        <w:spacing w:before="200" w:line-rule="auto"/>
        <w:ind w:firstLine="540"/>
        <w:jc w:val="both"/>
      </w:pPr>
      <w:r>
        <w:rPr>
          <w:sz w:val="20"/>
        </w:rPr>
        <w:t xml:space="preserve">извлечения из законодательных и иных нормативных правовых актов, содержащих нормы, регулирующие предоставление муниципальной услуги;</w:t>
      </w:r>
    </w:p>
    <w:p>
      <w:pPr>
        <w:pStyle w:val="0"/>
        <w:spacing w:before="200" w:line-rule="auto"/>
        <w:ind w:firstLine="540"/>
        <w:jc w:val="both"/>
      </w:pPr>
      <w:r>
        <w:rPr>
          <w:sz w:val="20"/>
        </w:rPr>
        <w:t xml:space="preserve">перечень оснований для отказа в предоставлении муниципальной услуги;</w:t>
      </w:r>
    </w:p>
    <w:p>
      <w:pPr>
        <w:pStyle w:val="0"/>
        <w:spacing w:before="200" w:line-rule="auto"/>
        <w:ind w:firstLine="540"/>
        <w:jc w:val="both"/>
      </w:pPr>
      <w:r>
        <w:rPr>
          <w:sz w:val="20"/>
        </w:rPr>
        <w:t xml:space="preserve">з) в зданиях, в которых ведется личный прием заявителя в рамках предоставления муниципальной услуги, должны выполняться требования к обеспечению доступности соответствующих помещений и мест ожидания для инвалидов в соответствии с законодательством Российской Федерации о социальной защите инвалидов;</w:t>
      </w:r>
    </w:p>
    <w:p>
      <w:pPr>
        <w:pStyle w:val="0"/>
        <w:spacing w:before="200" w:line-rule="auto"/>
        <w:ind w:firstLine="540"/>
        <w:jc w:val="both"/>
      </w:pPr>
      <w:r>
        <w:rPr>
          <w:sz w:val="20"/>
        </w:rPr>
        <w:t xml:space="preserve">и) к помещениям предъявляются требования по обеспечению беспрепятственного доступа инвалидов, установленные законодательством Российской Федерации о социальной защите инвалидов.</w:t>
      </w:r>
    </w:p>
    <w:p>
      <w:pPr>
        <w:pStyle w:val="0"/>
        <w:jc w:val="both"/>
      </w:pPr>
      <w:r>
        <w:rPr>
          <w:sz w:val="20"/>
        </w:rPr>
      </w:r>
    </w:p>
    <w:p>
      <w:pPr>
        <w:pStyle w:val="2"/>
        <w:outlineLvl w:val="2"/>
        <w:jc w:val="center"/>
      </w:pPr>
      <w:r>
        <w:rPr>
          <w:sz w:val="20"/>
        </w:rPr>
        <w:t xml:space="preserve">2.15. Показатели доступности и качества муниципальной услуги</w:t>
      </w:r>
    </w:p>
    <w:p>
      <w:pPr>
        <w:pStyle w:val="0"/>
        <w:jc w:val="both"/>
      </w:pPr>
      <w:r>
        <w:rPr>
          <w:sz w:val="20"/>
        </w:rPr>
      </w:r>
    </w:p>
    <w:p>
      <w:pPr>
        <w:pStyle w:val="0"/>
        <w:ind w:firstLine="540"/>
        <w:jc w:val="both"/>
      </w:pPr>
      <w:r>
        <w:rPr>
          <w:sz w:val="20"/>
        </w:rPr>
        <w:t xml:space="preserve">Показатели доступности и качества муниципальной услуги:</w:t>
      </w:r>
    </w:p>
    <w:p>
      <w:pPr>
        <w:pStyle w:val="0"/>
        <w:spacing w:before="200" w:line-rule="auto"/>
        <w:ind w:firstLine="540"/>
        <w:jc w:val="both"/>
      </w:pPr>
      <w:r>
        <w:rPr>
          <w:sz w:val="20"/>
        </w:rPr>
        <w:t xml:space="preserve">а) удовлетворенность заявителей качеством предоставления муниципальной услуги;</w:t>
      </w:r>
    </w:p>
    <w:p>
      <w:pPr>
        <w:pStyle w:val="0"/>
        <w:spacing w:before="200" w:line-rule="auto"/>
        <w:ind w:firstLine="540"/>
        <w:jc w:val="both"/>
      </w:pPr>
      <w:r>
        <w:rPr>
          <w:sz w:val="20"/>
        </w:rPr>
        <w:t xml:space="preserve">б) полнота, актуальность и достоверность информации о порядке предоставления муниципальной услуги, в том числе в электронной форме;</w:t>
      </w:r>
    </w:p>
    <w:p>
      <w:pPr>
        <w:pStyle w:val="0"/>
        <w:spacing w:before="200" w:line-rule="auto"/>
        <w:ind w:firstLine="540"/>
        <w:jc w:val="both"/>
      </w:pPr>
      <w:r>
        <w:rPr>
          <w:sz w:val="20"/>
        </w:rPr>
        <w:t xml:space="preserve">в) соблюдение сроков предоставления муниципальной услуги;</w:t>
      </w:r>
    </w:p>
    <w:p>
      <w:pPr>
        <w:pStyle w:val="0"/>
        <w:spacing w:before="200" w:line-rule="auto"/>
        <w:ind w:firstLine="540"/>
        <w:jc w:val="both"/>
      </w:pPr>
      <w:r>
        <w:rPr>
          <w:sz w:val="20"/>
        </w:rPr>
        <w:t xml:space="preserve">г) удовлетворенность заявителей сроками ожидания в очереди при предоставлении муниципальной услуги;</w:t>
      </w:r>
    </w:p>
    <w:p>
      <w:pPr>
        <w:pStyle w:val="0"/>
        <w:spacing w:before="200" w:line-rule="auto"/>
        <w:ind w:firstLine="540"/>
        <w:jc w:val="both"/>
      </w:pPr>
      <w:r>
        <w:rPr>
          <w:sz w:val="20"/>
        </w:rPr>
        <w:t xml:space="preserve">д) отсутствие обоснованных жалоб граждан на нарушение сотрудниками общеобразовательных организаций нормативных правовых актов, регламентирующих предоставление муниципальной услуги;</w:t>
      </w:r>
    </w:p>
    <w:p>
      <w:pPr>
        <w:pStyle w:val="0"/>
        <w:spacing w:before="200" w:line-rule="auto"/>
        <w:ind w:firstLine="540"/>
        <w:jc w:val="both"/>
      </w:pPr>
      <w:r>
        <w:rPr>
          <w:sz w:val="20"/>
        </w:rPr>
        <w:t xml:space="preserve">е) минимально возможное количество взаимодействий заявителя с сотрудниками общеобразовательной организации при предоставлении муниципальной услуги.</w:t>
      </w:r>
    </w:p>
    <w:p>
      <w:pPr>
        <w:pStyle w:val="0"/>
        <w:jc w:val="both"/>
      </w:pPr>
      <w:r>
        <w:rPr>
          <w:sz w:val="20"/>
        </w:rPr>
      </w:r>
    </w:p>
    <w:p>
      <w:pPr>
        <w:pStyle w:val="2"/>
        <w:outlineLvl w:val="2"/>
        <w:jc w:val="center"/>
      </w:pPr>
      <w:r>
        <w:rPr>
          <w:sz w:val="20"/>
        </w:rPr>
        <w:t xml:space="preserve">2.16. Иные требования, в том числе учитывающие случаи</w:t>
      </w:r>
    </w:p>
    <w:p>
      <w:pPr>
        <w:pStyle w:val="2"/>
        <w:jc w:val="center"/>
      </w:pPr>
      <w:r>
        <w:rPr>
          <w:sz w:val="20"/>
        </w:rPr>
        <w:t xml:space="preserve">и порядок предоставления муниципальной услуги в упреждающем</w:t>
      </w:r>
    </w:p>
    <w:p>
      <w:pPr>
        <w:pStyle w:val="2"/>
        <w:jc w:val="center"/>
      </w:pPr>
      <w:r>
        <w:rPr>
          <w:sz w:val="20"/>
        </w:rPr>
        <w:t xml:space="preserve">(проактивном) режиме, особенности предоставления</w:t>
      </w:r>
    </w:p>
    <w:p>
      <w:pPr>
        <w:pStyle w:val="2"/>
        <w:jc w:val="center"/>
      </w:pPr>
      <w:r>
        <w:rPr>
          <w:sz w:val="20"/>
        </w:rPr>
        <w:t xml:space="preserve">муниципальной услуги в многофункциональных центрах</w:t>
      </w:r>
    </w:p>
    <w:p>
      <w:pPr>
        <w:pStyle w:val="2"/>
        <w:jc w:val="center"/>
      </w:pPr>
      <w:r>
        <w:rPr>
          <w:sz w:val="20"/>
        </w:rPr>
        <w:t xml:space="preserve">предоставления государственных и муниципальных услуг,</w:t>
      </w:r>
    </w:p>
    <w:p>
      <w:pPr>
        <w:pStyle w:val="2"/>
        <w:jc w:val="center"/>
      </w:pPr>
      <w:r>
        <w:rPr>
          <w:sz w:val="20"/>
        </w:rPr>
        <w:t xml:space="preserve">особенности предоставления муниципальной услуги</w:t>
      </w:r>
    </w:p>
    <w:p>
      <w:pPr>
        <w:pStyle w:val="2"/>
        <w:jc w:val="center"/>
      </w:pPr>
      <w:r>
        <w:rPr>
          <w:sz w:val="20"/>
        </w:rPr>
        <w:t xml:space="preserve">по экстерриториальному принципу (в случае, если</w:t>
      </w:r>
    </w:p>
    <w:p>
      <w:pPr>
        <w:pStyle w:val="2"/>
        <w:jc w:val="center"/>
      </w:pPr>
      <w:r>
        <w:rPr>
          <w:sz w:val="20"/>
        </w:rPr>
        <w:t xml:space="preserve">муниципальная услуга предоставляется по экстерриториальному</w:t>
      </w:r>
    </w:p>
    <w:p>
      <w:pPr>
        <w:pStyle w:val="2"/>
        <w:jc w:val="center"/>
      </w:pPr>
      <w:r>
        <w:rPr>
          <w:sz w:val="20"/>
        </w:rPr>
        <w:t xml:space="preserve">принципу) и особенности предоставления муниципальной услуги</w:t>
      </w:r>
    </w:p>
    <w:p>
      <w:pPr>
        <w:pStyle w:val="2"/>
        <w:jc w:val="center"/>
      </w:pPr>
      <w:r>
        <w:rPr>
          <w:sz w:val="20"/>
        </w:rPr>
        <w:t xml:space="preserve">в электронной форме</w:t>
      </w:r>
    </w:p>
    <w:p>
      <w:pPr>
        <w:pStyle w:val="0"/>
        <w:jc w:val="both"/>
      </w:pPr>
      <w:r>
        <w:rPr>
          <w:sz w:val="20"/>
        </w:rPr>
      </w:r>
    </w:p>
    <w:p>
      <w:pPr>
        <w:pStyle w:val="0"/>
        <w:ind w:firstLine="540"/>
        <w:jc w:val="both"/>
      </w:pPr>
      <w:r>
        <w:rPr>
          <w:sz w:val="20"/>
        </w:rPr>
        <w:t xml:space="preserve">2.16.1. Предоставление муниципальной услуги в части обеспечения возможности заявителям подать заявление и документы, указанные в </w:t>
      </w:r>
      <w:hyperlink w:history="0" w:anchor="P83" w:tooltip="2.6.1. Для получения муниципальной услуги представляются следующие документы:">
        <w:r>
          <w:rPr>
            <w:sz w:val="20"/>
            <w:color w:val="0000ff"/>
          </w:rPr>
          <w:t xml:space="preserve">пункте 2.6.1</w:t>
        </w:r>
      </w:hyperlink>
      <w:r>
        <w:rPr>
          <w:sz w:val="20"/>
        </w:rPr>
        <w:t xml:space="preserve"> настоящего регламента, в электронной форме с использованием Портала услуг Тюменской области.</w:t>
      </w:r>
    </w:p>
    <w:p>
      <w:pPr>
        <w:pStyle w:val="0"/>
        <w:spacing w:before="200" w:line-rule="auto"/>
        <w:ind w:firstLine="540"/>
        <w:jc w:val="both"/>
      </w:pPr>
      <w:r>
        <w:rPr>
          <w:sz w:val="20"/>
        </w:rPr>
        <w:t xml:space="preserve">2.16.2. При предоставлении муниципальной услуги в электронной форме заявитель вправе:</w:t>
      </w:r>
    </w:p>
    <w:p>
      <w:pPr>
        <w:pStyle w:val="0"/>
        <w:spacing w:before="200" w:line-rule="auto"/>
        <w:ind w:firstLine="540"/>
        <w:jc w:val="both"/>
      </w:pPr>
      <w:r>
        <w:rPr>
          <w:sz w:val="20"/>
        </w:rPr>
        <w:t xml:space="preserve">а) получать информацию о порядке и сроках предоставления муниципальной услуги, размещенную на Портале услуг Тюменской области;</w:t>
      </w:r>
    </w:p>
    <w:p>
      <w:pPr>
        <w:pStyle w:val="0"/>
        <w:spacing w:before="200" w:line-rule="auto"/>
        <w:ind w:firstLine="540"/>
        <w:jc w:val="both"/>
      </w:pPr>
      <w:r>
        <w:rPr>
          <w:sz w:val="20"/>
        </w:rPr>
        <w:t xml:space="preserve">б) подать заявление в форме электронного документооборота с использованием "Личного кабинета" Портала услуг Тюменской области посредством заполнения электронной формы заявления;</w:t>
      </w:r>
    </w:p>
    <w:p>
      <w:pPr>
        <w:pStyle w:val="0"/>
        <w:spacing w:before="200" w:line-rule="auto"/>
        <w:ind w:firstLine="540"/>
        <w:jc w:val="both"/>
      </w:pPr>
      <w:r>
        <w:rPr>
          <w:sz w:val="20"/>
        </w:rPr>
        <w:t xml:space="preserve">в) получить сведения о ходе выполнения заявления, поданного в электронной форме;</w:t>
      </w:r>
    </w:p>
    <w:p>
      <w:pPr>
        <w:pStyle w:val="0"/>
        <w:spacing w:before="200" w:line-rule="auto"/>
        <w:ind w:firstLine="540"/>
        <w:jc w:val="both"/>
      </w:pPr>
      <w:r>
        <w:rPr>
          <w:sz w:val="20"/>
        </w:rPr>
        <w:t xml:space="preserve">г) подать жалобу на решение и действие (бездействие) должностного лица посредством официального сайта Администрации в порядке досудебного (внесудебного) обжалования решений и действий (бездействия) органа (организации), должностного лица органа (организации).</w:t>
      </w:r>
    </w:p>
    <w:p>
      <w:pPr>
        <w:pStyle w:val="0"/>
        <w:spacing w:before="200" w:line-rule="auto"/>
        <w:ind w:firstLine="540"/>
        <w:jc w:val="both"/>
      </w:pPr>
      <w:r>
        <w:rPr>
          <w:sz w:val="20"/>
        </w:rPr>
        <w:t xml:space="preserve">2.16.3. Предоставление муниципальной услуги по экстерриториальному принципу не осуществляется.</w:t>
      </w:r>
    </w:p>
    <w:p>
      <w:pPr>
        <w:pStyle w:val="0"/>
        <w:spacing w:before="200" w:line-rule="auto"/>
        <w:ind w:firstLine="540"/>
        <w:jc w:val="both"/>
      </w:pPr>
      <w:r>
        <w:rPr>
          <w:sz w:val="20"/>
        </w:rPr>
        <w:t xml:space="preserve">2.16.4. Иных требований, в том числе учитывающих случаи и порядок предоставления муниципальной услуги в упреждающем (проактивном) режиме, особенности предоставления муниципальной услуги в МФЦ, не предусмотрено.</w:t>
      </w:r>
    </w:p>
    <w:p>
      <w:pPr>
        <w:pStyle w:val="0"/>
        <w:jc w:val="both"/>
      </w:pPr>
      <w:r>
        <w:rPr>
          <w:sz w:val="20"/>
        </w:rPr>
      </w:r>
    </w:p>
    <w:p>
      <w:pPr>
        <w:pStyle w:val="2"/>
        <w:outlineLvl w:val="1"/>
        <w:jc w:val="center"/>
      </w:pPr>
      <w:r>
        <w:rPr>
          <w:sz w:val="20"/>
        </w:rPr>
        <w:t xml:space="preserve">III. Состав, последовательность и сроки выполнения</w:t>
      </w:r>
    </w:p>
    <w:p>
      <w:pPr>
        <w:pStyle w:val="2"/>
        <w:jc w:val="center"/>
      </w:pPr>
      <w:r>
        <w:rPr>
          <w:sz w:val="20"/>
        </w:rPr>
        <w:t xml:space="preserve">административных процедур (действий), требования к порядку</w:t>
      </w:r>
    </w:p>
    <w:p>
      <w:pPr>
        <w:pStyle w:val="2"/>
        <w:jc w:val="center"/>
      </w:pPr>
      <w:r>
        <w:rPr>
          <w:sz w:val="20"/>
        </w:rPr>
        <w:t xml:space="preserve">их выполнения, в том числе особенности выполнения</w:t>
      </w:r>
    </w:p>
    <w:p>
      <w:pPr>
        <w:pStyle w:val="2"/>
        <w:jc w:val="center"/>
      </w:pPr>
      <w:r>
        <w:rPr>
          <w:sz w:val="20"/>
        </w:rPr>
        <w:t xml:space="preserve">административных процедур (действий) в электронном формате</w:t>
      </w:r>
    </w:p>
    <w:p>
      <w:pPr>
        <w:pStyle w:val="0"/>
        <w:jc w:val="both"/>
      </w:pPr>
      <w:r>
        <w:rPr>
          <w:sz w:val="20"/>
        </w:rPr>
      </w:r>
    </w:p>
    <w:p>
      <w:pPr>
        <w:pStyle w:val="2"/>
        <w:outlineLvl w:val="2"/>
        <w:jc w:val="center"/>
      </w:pPr>
      <w:r>
        <w:rPr>
          <w:sz w:val="20"/>
        </w:rPr>
        <w:t xml:space="preserve">3.1. Перечень административных процедур</w:t>
      </w:r>
    </w:p>
    <w:p>
      <w:pPr>
        <w:pStyle w:val="0"/>
        <w:jc w:val="both"/>
      </w:pPr>
      <w:r>
        <w:rPr>
          <w:sz w:val="20"/>
        </w:rPr>
      </w:r>
    </w:p>
    <w:p>
      <w:pPr>
        <w:pStyle w:val="0"/>
        <w:ind w:firstLine="540"/>
        <w:jc w:val="both"/>
      </w:pPr>
      <w:r>
        <w:rPr>
          <w:sz w:val="20"/>
        </w:rPr>
        <w:t xml:space="preserve">3.1.1. При предоставлении муниципальной услуги выполняются следующие административные процедуры:</w:t>
      </w:r>
    </w:p>
    <w:p>
      <w:pPr>
        <w:pStyle w:val="0"/>
        <w:spacing w:before="200" w:line-rule="auto"/>
        <w:ind w:firstLine="540"/>
        <w:jc w:val="both"/>
      </w:pPr>
      <w:r>
        <w:rPr>
          <w:sz w:val="20"/>
        </w:rPr>
        <w:t xml:space="preserve">а) прием и регистрация заявления и документов, указанных в </w:t>
      </w:r>
      <w:hyperlink w:history="0" w:anchor="P83" w:tooltip="2.6.1. Для получения муниципальной услуги представляются следующие документы:">
        <w:r>
          <w:rPr>
            <w:sz w:val="20"/>
            <w:color w:val="0000ff"/>
          </w:rPr>
          <w:t xml:space="preserve">пункте 2.6.1</w:t>
        </w:r>
      </w:hyperlink>
      <w:r>
        <w:rPr>
          <w:sz w:val="20"/>
        </w:rPr>
        <w:t xml:space="preserve"> регламента;</w:t>
      </w:r>
    </w:p>
    <w:p>
      <w:pPr>
        <w:pStyle w:val="0"/>
        <w:spacing w:before="200" w:line-rule="auto"/>
        <w:ind w:firstLine="540"/>
        <w:jc w:val="both"/>
      </w:pPr>
      <w:r>
        <w:rPr>
          <w:sz w:val="20"/>
        </w:rPr>
        <w:t xml:space="preserve">б) рассмотрение заявления и документов, представленных заявителем, подготовка и выдача результата предоставления муниципальной услуги;</w:t>
      </w:r>
    </w:p>
    <w:p>
      <w:pPr>
        <w:pStyle w:val="0"/>
        <w:spacing w:before="200" w:line-rule="auto"/>
        <w:ind w:firstLine="540"/>
        <w:jc w:val="both"/>
      </w:pPr>
      <w:r>
        <w:rPr>
          <w:sz w:val="20"/>
        </w:rPr>
        <w:t xml:space="preserve">в) осуществление в электронной форме, с использованием Портала услуг Тюменской области, Единого портала, административных процедур (действий) в соответствии с положениями </w:t>
      </w:r>
      <w:hyperlink w:history="0" r:id="rId19" w:tooltip="Федеральный закон от 27.07.2010 N 210-ФЗ (ред. от 08.07.2024) &quot;Об организации предоставления государственных и муниципальных услуг&quot; {КонсультантПлюс}">
        <w:r>
          <w:rPr>
            <w:sz w:val="20"/>
            <w:color w:val="0000ff"/>
          </w:rPr>
          <w:t xml:space="preserve">статьи 10</w:t>
        </w:r>
      </w:hyperlink>
      <w:r>
        <w:rPr>
          <w:sz w:val="20"/>
        </w:rPr>
        <w:t xml:space="preserve"> Федерального закона от 27.07.2010 N 210-ФЗ "Об организации предоставления государственных и муниципальных услуг";</w:t>
      </w:r>
    </w:p>
    <w:p>
      <w:pPr>
        <w:pStyle w:val="0"/>
        <w:spacing w:before="200" w:line-rule="auto"/>
        <w:ind w:firstLine="540"/>
        <w:jc w:val="both"/>
      </w:pPr>
      <w:r>
        <w:rPr>
          <w:sz w:val="20"/>
        </w:rPr>
        <w:t xml:space="preserve">г) исправление допущенных опечаток и ошибок в выданных в результате предоставления муниципальной услуги документах.</w:t>
      </w:r>
    </w:p>
    <w:p>
      <w:pPr>
        <w:pStyle w:val="0"/>
        <w:jc w:val="both"/>
      </w:pPr>
      <w:r>
        <w:rPr>
          <w:sz w:val="20"/>
        </w:rPr>
      </w:r>
    </w:p>
    <w:bookmarkStart w:id="226" w:name="P226"/>
    <w:bookmarkEnd w:id="226"/>
    <w:p>
      <w:pPr>
        <w:pStyle w:val="2"/>
        <w:outlineLvl w:val="2"/>
        <w:jc w:val="center"/>
      </w:pPr>
      <w:r>
        <w:rPr>
          <w:sz w:val="20"/>
        </w:rPr>
        <w:t xml:space="preserve">3.2. Прием и регистрация заявления о предоставлении</w:t>
      </w:r>
    </w:p>
    <w:p>
      <w:pPr>
        <w:pStyle w:val="2"/>
        <w:jc w:val="center"/>
      </w:pPr>
      <w:r>
        <w:rPr>
          <w:sz w:val="20"/>
        </w:rPr>
        <w:t xml:space="preserve">муниципальной услуги и документов, необходимых</w:t>
      </w:r>
    </w:p>
    <w:p>
      <w:pPr>
        <w:pStyle w:val="2"/>
        <w:jc w:val="center"/>
      </w:pPr>
      <w:r>
        <w:rPr>
          <w:sz w:val="20"/>
        </w:rPr>
        <w:t xml:space="preserve">для предоставления муниципальной услуги</w:t>
      </w:r>
    </w:p>
    <w:p>
      <w:pPr>
        <w:pStyle w:val="0"/>
        <w:jc w:val="both"/>
      </w:pPr>
      <w:r>
        <w:rPr>
          <w:sz w:val="20"/>
        </w:rPr>
      </w:r>
    </w:p>
    <w:p>
      <w:pPr>
        <w:pStyle w:val="0"/>
        <w:ind w:firstLine="540"/>
        <w:jc w:val="both"/>
      </w:pPr>
      <w:r>
        <w:rPr>
          <w:sz w:val="20"/>
        </w:rPr>
        <w:t xml:space="preserve">3.2.1. Основанием для начала исполнения административной процедуры по предоставлению муниципальной услуги является поступление заявления и документов, указанных в </w:t>
      </w:r>
      <w:hyperlink w:history="0" w:anchor="P83" w:tooltip="2.6.1. Для получения муниципальной услуги представляются следующие документы:">
        <w:r>
          <w:rPr>
            <w:sz w:val="20"/>
            <w:color w:val="0000ff"/>
          </w:rPr>
          <w:t xml:space="preserve">пункте 2.6.1</w:t>
        </w:r>
      </w:hyperlink>
      <w:r>
        <w:rPr>
          <w:sz w:val="20"/>
        </w:rPr>
        <w:t xml:space="preserve"> регламента (далее - заявление и документы), в общеобразовательную организацию.</w:t>
      </w:r>
    </w:p>
    <w:p>
      <w:pPr>
        <w:pStyle w:val="0"/>
        <w:spacing w:before="200" w:line-rule="auto"/>
        <w:ind w:firstLine="540"/>
        <w:jc w:val="both"/>
      </w:pPr>
      <w:r>
        <w:rPr>
          <w:sz w:val="20"/>
        </w:rPr>
        <w:t xml:space="preserve">3.2.2. Ответственным за выполнение административной процедуры является специалист общеобразовательной организации, ответственный за прием заявления и документов (далее - специалист). Специалист оценивает поступившие в электронном виде посредством Портала услуг Тюменской области документы на наличие оснований для отказа в приеме документов, установленных </w:t>
      </w:r>
      <w:hyperlink w:history="0" w:anchor="P112" w:tooltip="2.8. Исчерпывающий перечень оснований для отказа в приеме">
        <w:r>
          <w:rPr>
            <w:sz w:val="20"/>
            <w:color w:val="0000ff"/>
          </w:rPr>
          <w:t xml:space="preserve">разделом 2.8</w:t>
        </w:r>
      </w:hyperlink>
      <w:r>
        <w:rPr>
          <w:sz w:val="20"/>
        </w:rPr>
        <w:t xml:space="preserve"> регламента.</w:t>
      </w:r>
    </w:p>
    <w:p>
      <w:pPr>
        <w:pStyle w:val="0"/>
        <w:spacing w:before="200" w:line-rule="auto"/>
        <w:ind w:firstLine="540"/>
        <w:jc w:val="both"/>
      </w:pPr>
      <w:r>
        <w:rPr>
          <w:sz w:val="20"/>
        </w:rPr>
        <w:t xml:space="preserve">При отсутствии оснований для отказа в приеме документов специалист регистрирует заявление в журнале приема заявлений с присвоением порядкового регистрационного номера и направляет заявителю расписку о принятии заявления и документов в день регистрации заявления способом, указанным в заявлении.</w:t>
      </w:r>
    </w:p>
    <w:p>
      <w:pPr>
        <w:pStyle w:val="0"/>
        <w:spacing w:before="200" w:line-rule="auto"/>
        <w:ind w:firstLine="540"/>
        <w:jc w:val="both"/>
      </w:pPr>
      <w:r>
        <w:rPr>
          <w:sz w:val="20"/>
        </w:rPr>
        <w:t xml:space="preserve">При наличии оснований для отказа в приеме документов специалист готовит уведомление об отказе в приеме документов и направляет его в адрес заявителя способом, указанным в заявлении, в течение 1 рабочего дня со дня их поступления.</w:t>
      </w:r>
    </w:p>
    <w:p>
      <w:pPr>
        <w:pStyle w:val="0"/>
        <w:spacing w:before="200" w:line-rule="auto"/>
        <w:ind w:firstLine="540"/>
        <w:jc w:val="both"/>
      </w:pPr>
      <w:r>
        <w:rPr>
          <w:sz w:val="20"/>
        </w:rPr>
        <w:t xml:space="preserve">3.2.3. При личном обращении заявителя с заявлением и документами специалист оценивает представленные документы на наличие оснований для отказа в приеме документов, установленных </w:t>
      </w:r>
      <w:hyperlink w:history="0" w:anchor="P112" w:tooltip="2.8. Исчерпывающий перечень оснований для отказа в приеме">
        <w:r>
          <w:rPr>
            <w:sz w:val="20"/>
            <w:color w:val="0000ff"/>
          </w:rPr>
          <w:t xml:space="preserve">подразделом 2.8</w:t>
        </w:r>
      </w:hyperlink>
      <w:r>
        <w:rPr>
          <w:sz w:val="20"/>
        </w:rPr>
        <w:t xml:space="preserve"> регламента.</w:t>
      </w:r>
    </w:p>
    <w:p>
      <w:pPr>
        <w:pStyle w:val="0"/>
        <w:spacing w:before="200" w:line-rule="auto"/>
        <w:ind w:firstLine="540"/>
        <w:jc w:val="both"/>
      </w:pPr>
      <w:r>
        <w:rPr>
          <w:sz w:val="20"/>
        </w:rPr>
        <w:t xml:space="preserve">При отсутствии оснований для отказа в приеме документов специалист регистрирует заявление в присутствии заявителя в журнале приема заявлений с присвоением порядкового регистрационного номера и выдает заявителю расписку о принятии заявления и документов в срок, который не должен превышать 15 минут.</w:t>
      </w:r>
    </w:p>
    <w:p>
      <w:pPr>
        <w:pStyle w:val="0"/>
        <w:spacing w:before="200" w:line-rule="auto"/>
        <w:ind w:firstLine="540"/>
        <w:jc w:val="both"/>
      </w:pPr>
      <w:r>
        <w:rPr>
          <w:sz w:val="20"/>
        </w:rPr>
        <w:t xml:space="preserve">При наличии оснований для отказа в приеме документов специалист готовит уведомление об отказе в приеме документов и выдает на руки заявителю при личном обращении в день поступления заявления и документов.</w:t>
      </w:r>
    </w:p>
    <w:p>
      <w:pPr>
        <w:pStyle w:val="0"/>
        <w:spacing w:before="200" w:line-rule="auto"/>
        <w:ind w:firstLine="540"/>
        <w:jc w:val="both"/>
      </w:pPr>
      <w:r>
        <w:rPr>
          <w:sz w:val="20"/>
        </w:rPr>
        <w:t xml:space="preserve">Документы представляются заявителем в оригиналах и копиях, которые заверяются лицом, принимающим документы, после установления соответствия их оригиналу, при этом оригиналы документов возвращаются заявителю.</w:t>
      </w:r>
    </w:p>
    <w:p>
      <w:pPr>
        <w:pStyle w:val="0"/>
        <w:jc w:val="both"/>
      </w:pPr>
      <w:r>
        <w:rPr>
          <w:sz w:val="20"/>
        </w:rPr>
      </w:r>
    </w:p>
    <w:p>
      <w:pPr>
        <w:pStyle w:val="2"/>
        <w:outlineLvl w:val="2"/>
        <w:jc w:val="center"/>
      </w:pPr>
      <w:r>
        <w:rPr>
          <w:sz w:val="20"/>
        </w:rPr>
        <w:t xml:space="preserve">3.3. Рассмотрение заявления и документов, представленных</w:t>
      </w:r>
    </w:p>
    <w:p>
      <w:pPr>
        <w:pStyle w:val="2"/>
        <w:jc w:val="center"/>
      </w:pPr>
      <w:r>
        <w:rPr>
          <w:sz w:val="20"/>
        </w:rPr>
        <w:t xml:space="preserve">заявителем, подготовка и выдача результата предоставления</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3.3.1. Предоставление в общеобразовательную организацию оригиналов документов и заявления является основанием для их рассмотрения.</w:t>
      </w:r>
    </w:p>
    <w:p>
      <w:pPr>
        <w:pStyle w:val="0"/>
        <w:spacing w:before="200" w:line-rule="auto"/>
        <w:ind w:firstLine="540"/>
        <w:jc w:val="both"/>
      </w:pPr>
      <w:r>
        <w:rPr>
          <w:sz w:val="20"/>
        </w:rPr>
        <w:t xml:space="preserve">3.3.2. По результатам рассмотрения заявления и документов в случае отсутствия основания, предусмотренного </w:t>
      </w:r>
      <w:hyperlink w:history="0" w:anchor="P118" w:tooltip="2.9. Исчерпывающий перечень оснований для приостановления">
        <w:r>
          <w:rPr>
            <w:sz w:val="20"/>
            <w:color w:val="0000ff"/>
          </w:rPr>
          <w:t xml:space="preserve">подразделом 2.9</w:t>
        </w:r>
      </w:hyperlink>
      <w:r>
        <w:rPr>
          <w:sz w:val="20"/>
        </w:rPr>
        <w:t xml:space="preserve"> регламента, общеобразовательная организация подготавливает и издает приказ о зачислении в образовательную организацию, а при наличии основания, предусмотренного </w:t>
      </w:r>
      <w:hyperlink w:history="0" w:anchor="P118" w:tooltip="2.9. Исчерпывающий перечень оснований для приостановления">
        <w:r>
          <w:rPr>
            <w:sz w:val="20"/>
            <w:color w:val="0000ff"/>
          </w:rPr>
          <w:t xml:space="preserve">подразделом 2.9</w:t>
        </w:r>
      </w:hyperlink>
      <w:r>
        <w:rPr>
          <w:sz w:val="20"/>
        </w:rPr>
        <w:t xml:space="preserve"> регламента, подготавливает и направляет уведомление об отказе в предоставлении муниципальной услуги в сроки, установленные </w:t>
      </w:r>
      <w:hyperlink w:history="0" w:anchor="P62" w:tooltip="2.4. Срок предоставления муниципальной услуги, в том числе">
        <w:r>
          <w:rPr>
            <w:sz w:val="20"/>
            <w:color w:val="0000ff"/>
          </w:rPr>
          <w:t xml:space="preserve">подразделом 2.4</w:t>
        </w:r>
      </w:hyperlink>
      <w:r>
        <w:rPr>
          <w:sz w:val="20"/>
        </w:rPr>
        <w:t xml:space="preserve"> регламента.</w:t>
      </w:r>
    </w:p>
    <w:p>
      <w:pPr>
        <w:pStyle w:val="0"/>
        <w:spacing w:before="200" w:line-rule="auto"/>
        <w:ind w:firstLine="540"/>
        <w:jc w:val="both"/>
      </w:pPr>
      <w:r>
        <w:rPr>
          <w:sz w:val="20"/>
        </w:rPr>
        <w:t xml:space="preserve">3.3.3. На основании приказа специалист общеобразовательной организации в течение 3 рабочих дней со дня принятия приказа направляет заявителю уведомление о принятом в отношении него положительном решении о предоставлении муниципальной услуги способом, указанным в заявлении.</w:t>
      </w:r>
    </w:p>
    <w:p>
      <w:pPr>
        <w:pStyle w:val="0"/>
        <w:spacing w:before="200" w:line-rule="auto"/>
        <w:ind w:firstLine="540"/>
        <w:jc w:val="both"/>
      </w:pPr>
      <w:r>
        <w:rPr>
          <w:sz w:val="20"/>
        </w:rPr>
        <w:t xml:space="preserve">3.3.4. При наличии основания для отказа в предоставлении муниципальной услуги, предусмотренного </w:t>
      </w:r>
      <w:hyperlink w:history="0" w:anchor="P118" w:tooltip="2.9. Исчерпывающий перечень оснований для приостановления">
        <w:r>
          <w:rPr>
            <w:sz w:val="20"/>
            <w:color w:val="0000ff"/>
          </w:rPr>
          <w:t xml:space="preserve">подразделом 2.9</w:t>
        </w:r>
      </w:hyperlink>
      <w:r>
        <w:rPr>
          <w:sz w:val="20"/>
        </w:rPr>
        <w:t xml:space="preserve"> регламента, специалистом учреждения в сроки, установленные </w:t>
      </w:r>
      <w:hyperlink w:history="0" w:anchor="P62" w:tooltip="2.4. Срок предоставления муниципальной услуги, в том числе">
        <w:r>
          <w:rPr>
            <w:sz w:val="20"/>
            <w:color w:val="0000ff"/>
          </w:rPr>
          <w:t xml:space="preserve">подразделом 2.4</w:t>
        </w:r>
      </w:hyperlink>
      <w:r>
        <w:rPr>
          <w:sz w:val="20"/>
        </w:rPr>
        <w:t xml:space="preserve"> регламента, готовится уведомление об отказе в приеме заявления и направляется заявителю.</w:t>
      </w:r>
    </w:p>
    <w:p>
      <w:pPr>
        <w:pStyle w:val="0"/>
        <w:spacing w:before="200" w:line-rule="auto"/>
        <w:ind w:firstLine="540"/>
        <w:jc w:val="both"/>
      </w:pPr>
      <w:r>
        <w:rPr>
          <w:sz w:val="20"/>
        </w:rPr>
        <w:t xml:space="preserve">3.3.5. Ответственными за выполнение административной процедуры являются специалисты образовательной организации.</w:t>
      </w:r>
    </w:p>
    <w:p>
      <w:pPr>
        <w:pStyle w:val="0"/>
        <w:spacing w:before="200" w:line-rule="auto"/>
        <w:ind w:firstLine="540"/>
        <w:jc w:val="both"/>
      </w:pPr>
      <w:r>
        <w:rPr>
          <w:sz w:val="20"/>
        </w:rPr>
        <w:t xml:space="preserve">3.3.6. Критерии принятия решений - отсутствие (наличие) оснований для отказа в предоставлении муниципальной услуги, предусмотренных </w:t>
      </w:r>
      <w:hyperlink w:history="0" w:anchor="P112" w:tooltip="2.8. Исчерпывающий перечень оснований для отказа в приеме">
        <w:r>
          <w:rPr>
            <w:sz w:val="20"/>
            <w:color w:val="0000ff"/>
          </w:rPr>
          <w:t xml:space="preserve">подразделом 2.8</w:t>
        </w:r>
      </w:hyperlink>
      <w:r>
        <w:rPr>
          <w:sz w:val="20"/>
        </w:rPr>
        <w:t xml:space="preserve"> настоящего регламента.</w:t>
      </w:r>
    </w:p>
    <w:p>
      <w:pPr>
        <w:pStyle w:val="0"/>
        <w:spacing w:before="200" w:line-rule="auto"/>
        <w:ind w:firstLine="540"/>
        <w:jc w:val="both"/>
      </w:pPr>
      <w:r>
        <w:rPr>
          <w:sz w:val="20"/>
        </w:rPr>
        <w:t xml:space="preserve">3.3.7. Результатом выполнения указанной административной процедуры является направление заявителю уведомления о принятом в отношении него положительном решении о предоставлении муниципальной услуги либо уведомления об отказе в предоставлении муниципальной услуги.</w:t>
      </w:r>
    </w:p>
    <w:p>
      <w:pPr>
        <w:pStyle w:val="0"/>
        <w:spacing w:before="200" w:line-rule="auto"/>
        <w:ind w:firstLine="540"/>
        <w:jc w:val="both"/>
      </w:pPr>
      <w:r>
        <w:rPr>
          <w:sz w:val="20"/>
        </w:rPr>
        <w:t xml:space="preserve">3.3.8. Фиксацией результата административной процедуры является запись в журнале исходящей корреспонденции.</w:t>
      </w:r>
    </w:p>
    <w:p>
      <w:pPr>
        <w:pStyle w:val="0"/>
        <w:spacing w:before="200" w:line-rule="auto"/>
        <w:ind w:firstLine="540"/>
        <w:jc w:val="both"/>
      </w:pPr>
      <w:r>
        <w:rPr>
          <w:sz w:val="20"/>
        </w:rPr>
        <w:t xml:space="preserve">3.3.9. На каждого ребенка, принятого в образовательную организацию, ответственным специалистом образовательной организации заводится личное дело, в котором хранятся копии всех предоставленных документов.</w:t>
      </w:r>
    </w:p>
    <w:p>
      <w:pPr>
        <w:pStyle w:val="0"/>
        <w:jc w:val="both"/>
      </w:pPr>
      <w:r>
        <w:rPr>
          <w:sz w:val="20"/>
        </w:rPr>
      </w:r>
    </w:p>
    <w:p>
      <w:pPr>
        <w:pStyle w:val="2"/>
        <w:outlineLvl w:val="2"/>
        <w:jc w:val="center"/>
      </w:pPr>
      <w:r>
        <w:rPr>
          <w:sz w:val="20"/>
        </w:rPr>
        <w:t xml:space="preserve">3.4. Осуществление в электронной форме, в том числе</w:t>
      </w:r>
    </w:p>
    <w:p>
      <w:pPr>
        <w:pStyle w:val="2"/>
        <w:jc w:val="center"/>
      </w:pPr>
      <w:r>
        <w:rPr>
          <w:sz w:val="20"/>
        </w:rPr>
        <w:t xml:space="preserve">с использованием Портала услуг Тюменской области,</w:t>
      </w:r>
    </w:p>
    <w:p>
      <w:pPr>
        <w:pStyle w:val="2"/>
        <w:jc w:val="center"/>
      </w:pPr>
      <w:r>
        <w:rPr>
          <w:sz w:val="20"/>
        </w:rPr>
        <w:t xml:space="preserve">административных процедур (действий) в соответствии</w:t>
      </w:r>
    </w:p>
    <w:p>
      <w:pPr>
        <w:pStyle w:val="2"/>
        <w:jc w:val="center"/>
      </w:pPr>
      <w:r>
        <w:rPr>
          <w:sz w:val="20"/>
        </w:rPr>
        <w:t xml:space="preserve">с положениями статьи 10 Федерального закона от 27.07.2010</w:t>
      </w:r>
    </w:p>
    <w:p>
      <w:pPr>
        <w:pStyle w:val="2"/>
        <w:jc w:val="center"/>
      </w:pPr>
      <w:r>
        <w:rPr>
          <w:sz w:val="20"/>
        </w:rPr>
        <w:t xml:space="preserve">N 210-ФЗ "Об организации предоставления государственных</w:t>
      </w:r>
    </w:p>
    <w:p>
      <w:pPr>
        <w:pStyle w:val="2"/>
        <w:jc w:val="center"/>
      </w:pPr>
      <w:r>
        <w:rPr>
          <w:sz w:val="20"/>
        </w:rPr>
        <w:t xml:space="preserve">и муниципальных услуг"</w:t>
      </w:r>
    </w:p>
    <w:p>
      <w:pPr>
        <w:pStyle w:val="0"/>
        <w:jc w:val="both"/>
      </w:pPr>
      <w:r>
        <w:rPr>
          <w:sz w:val="20"/>
        </w:rPr>
      </w:r>
    </w:p>
    <w:p>
      <w:pPr>
        <w:pStyle w:val="0"/>
        <w:ind w:firstLine="540"/>
        <w:jc w:val="both"/>
      </w:pPr>
      <w:r>
        <w:rPr>
          <w:sz w:val="20"/>
        </w:rPr>
        <w:t xml:space="preserve">3.4.1. В случае направления заявления в форме электронного документа с использованием Портала услуг Тюменской области используется простая электронная подпись.</w:t>
      </w:r>
    </w:p>
    <w:p>
      <w:pPr>
        <w:pStyle w:val="0"/>
        <w:spacing w:before="200" w:line-rule="auto"/>
        <w:ind w:firstLine="540"/>
        <w:jc w:val="both"/>
      </w:pPr>
      <w:r>
        <w:rPr>
          <w:sz w:val="20"/>
        </w:rPr>
        <w:t xml:space="preserve">3.4.2. При направлении заявления с использованием Портала услуг Тюменской области обеспечивается возможность направления заявителю на электронный адрес следующих уведомлений:</w:t>
      </w:r>
    </w:p>
    <w:p>
      <w:pPr>
        <w:pStyle w:val="0"/>
        <w:spacing w:before="200" w:line-rule="auto"/>
        <w:ind w:firstLine="540"/>
        <w:jc w:val="both"/>
      </w:pPr>
      <w:r>
        <w:rPr>
          <w:sz w:val="20"/>
        </w:rPr>
        <w:t xml:space="preserve">а) о регистрации заявления;</w:t>
      </w:r>
    </w:p>
    <w:p>
      <w:pPr>
        <w:pStyle w:val="0"/>
        <w:spacing w:before="200" w:line-rule="auto"/>
        <w:ind w:firstLine="540"/>
        <w:jc w:val="both"/>
      </w:pPr>
      <w:r>
        <w:rPr>
          <w:sz w:val="20"/>
        </w:rPr>
        <w:t xml:space="preserve">б) о принятии заявления к рассмотрению;</w:t>
      </w:r>
    </w:p>
    <w:p>
      <w:pPr>
        <w:pStyle w:val="0"/>
        <w:spacing w:before="200" w:line-rule="auto"/>
        <w:ind w:firstLine="540"/>
        <w:jc w:val="both"/>
      </w:pPr>
      <w:r>
        <w:rPr>
          <w:sz w:val="20"/>
        </w:rPr>
        <w:t xml:space="preserve">в) о возможности осуществления заявителем мониторинга хода предоставления муниципальной услуги путем смены статусов, получения уведомлений в "Личном кабинете" Портала услуг Тюменской области.</w:t>
      </w:r>
    </w:p>
    <w:p>
      <w:pPr>
        <w:pStyle w:val="0"/>
        <w:spacing w:before="200" w:line-rule="auto"/>
        <w:ind w:firstLine="540"/>
        <w:jc w:val="both"/>
      </w:pPr>
      <w:r>
        <w:rPr>
          <w:sz w:val="20"/>
        </w:rPr>
        <w:t xml:space="preserve">3.4.3. После отправки с Портала услуг Тюменской области заявление получает статус "Отправлено в ведомство".</w:t>
      </w:r>
    </w:p>
    <w:p>
      <w:pPr>
        <w:pStyle w:val="0"/>
        <w:spacing w:before="200" w:line-rule="auto"/>
        <w:ind w:firstLine="540"/>
        <w:jc w:val="both"/>
      </w:pPr>
      <w:r>
        <w:rPr>
          <w:sz w:val="20"/>
        </w:rPr>
        <w:t xml:space="preserve">Если в процессе отправки возникли технические проблемы, запрос получает статус "Ошибка отправки в ведомство". В этом случае отправку необходимо повторить.</w:t>
      </w:r>
    </w:p>
    <w:p>
      <w:pPr>
        <w:pStyle w:val="0"/>
        <w:spacing w:before="200" w:line-rule="auto"/>
        <w:ind w:firstLine="540"/>
        <w:jc w:val="both"/>
      </w:pPr>
      <w:r>
        <w:rPr>
          <w:sz w:val="20"/>
        </w:rPr>
        <w:t xml:space="preserve">3.4.4. После того, как заявление получено общеобразовательной организацией через подсистему "Электронная школа" региональной единой государственной информационной системы образования Тюменской области, запрос получает статусы "Принято ведомством" или "В обработке".</w:t>
      </w:r>
    </w:p>
    <w:p>
      <w:pPr>
        <w:pStyle w:val="0"/>
        <w:jc w:val="both"/>
      </w:pPr>
      <w:r>
        <w:rPr>
          <w:sz w:val="20"/>
        </w:rPr>
      </w:r>
    </w:p>
    <w:p>
      <w:pPr>
        <w:pStyle w:val="2"/>
        <w:outlineLvl w:val="2"/>
        <w:jc w:val="center"/>
      </w:pPr>
      <w:r>
        <w:rPr>
          <w:sz w:val="20"/>
        </w:rPr>
        <w:t xml:space="preserve">3.5. Исправление допущенных опечаток и ошибок в выданных</w:t>
      </w:r>
    </w:p>
    <w:p>
      <w:pPr>
        <w:pStyle w:val="2"/>
        <w:jc w:val="center"/>
      </w:pPr>
      <w:r>
        <w:rPr>
          <w:sz w:val="20"/>
        </w:rPr>
        <w:t xml:space="preserve">в результате предоставления муниципальной услуги документах</w:t>
      </w:r>
    </w:p>
    <w:p>
      <w:pPr>
        <w:pStyle w:val="0"/>
        <w:jc w:val="both"/>
      </w:pPr>
      <w:r>
        <w:rPr>
          <w:sz w:val="20"/>
        </w:rPr>
      </w:r>
    </w:p>
    <w:p>
      <w:pPr>
        <w:pStyle w:val="0"/>
        <w:ind w:firstLine="540"/>
        <w:jc w:val="both"/>
      </w:pPr>
      <w:r>
        <w:rPr>
          <w:sz w:val="20"/>
        </w:rPr>
        <w:t xml:space="preserve">3.5.1. Основанием для начала административной процедуры является выявление заявителем в выданных в результате предоставления муниципальной услуги документах опечаток и (или) ошибок. Заявитель может подать заявление об исправлении допущенных опечаток и (или) ошибок.</w:t>
      </w:r>
    </w:p>
    <w:p>
      <w:pPr>
        <w:pStyle w:val="0"/>
        <w:spacing w:before="200" w:line-rule="auto"/>
        <w:ind w:firstLine="540"/>
        <w:jc w:val="both"/>
      </w:pPr>
      <w:r>
        <w:rPr>
          <w:sz w:val="20"/>
        </w:rPr>
        <w:t xml:space="preserve">3.5.2. При обращении с заявлением об исправлении допущенных опечаток и (или) ошибок заявитель представляет:</w:t>
      </w:r>
    </w:p>
    <w:p>
      <w:pPr>
        <w:pStyle w:val="0"/>
        <w:spacing w:before="200" w:line-rule="auto"/>
        <w:ind w:firstLine="540"/>
        <w:jc w:val="both"/>
      </w:pPr>
      <w:r>
        <w:rPr>
          <w:sz w:val="20"/>
        </w:rPr>
        <w:t xml:space="preserve">а) </w:t>
      </w:r>
      <w:hyperlink w:history="0" w:anchor="P462" w:tooltip="Заявление об исправлении технической ошибки">
        <w:r>
          <w:rPr>
            <w:sz w:val="20"/>
            <w:color w:val="0000ff"/>
          </w:rPr>
          <w:t xml:space="preserve">заявление</w:t>
        </w:r>
      </w:hyperlink>
      <w:r>
        <w:rPr>
          <w:sz w:val="20"/>
        </w:rPr>
        <w:t xml:space="preserve"> об исправлении допущенных опечаток и (или) ошибок по форме, согласно приложению 2 к регламенту;</w:t>
      </w:r>
    </w:p>
    <w:p>
      <w:pPr>
        <w:pStyle w:val="0"/>
        <w:spacing w:before="200" w:line-rule="auto"/>
        <w:ind w:firstLine="540"/>
        <w:jc w:val="both"/>
      </w:pPr>
      <w:r>
        <w:rPr>
          <w:sz w:val="20"/>
        </w:rPr>
        <w:t xml:space="preserve">б) документы, имеющие юридическую силу, свидетельствующие о наличии опечаток и (или) ошибок и содержащие правильные данные;</w:t>
      </w:r>
    </w:p>
    <w:p>
      <w:pPr>
        <w:pStyle w:val="0"/>
        <w:spacing w:before="200" w:line-rule="auto"/>
        <w:ind w:firstLine="540"/>
        <w:jc w:val="both"/>
      </w:pPr>
      <w:r>
        <w:rPr>
          <w:sz w:val="20"/>
        </w:rPr>
        <w:t xml:space="preserve">в) выданный результат предоставления муниципальной услуги, в котором содержится опечатка и (или) ошибка.</w:t>
      </w:r>
    </w:p>
    <w:p>
      <w:pPr>
        <w:pStyle w:val="0"/>
        <w:spacing w:before="200" w:line-rule="auto"/>
        <w:ind w:firstLine="540"/>
        <w:jc w:val="both"/>
      </w:pPr>
      <w:r>
        <w:rPr>
          <w:sz w:val="20"/>
        </w:rPr>
        <w:t xml:space="preserve">3.5.3. Заявление об исправлении допущенных опечаток и (или) ошибок может быть подано посредством личного обращения, почтового отправления, Портала услуг Тюменской области.</w:t>
      </w:r>
    </w:p>
    <w:p>
      <w:pPr>
        <w:pStyle w:val="0"/>
        <w:spacing w:before="200" w:line-rule="auto"/>
        <w:ind w:firstLine="540"/>
        <w:jc w:val="both"/>
      </w:pPr>
      <w:r>
        <w:rPr>
          <w:sz w:val="20"/>
        </w:rPr>
        <w:t xml:space="preserve">3.5.4. Регистрация заявления об исправлении допущенных опечаток и (или) ошибок осуществляется в порядке и сроки, установленные </w:t>
      </w:r>
      <w:hyperlink w:history="0" w:anchor="P226" w:tooltip="3.2. Прием и регистрация заявления о предоставлении">
        <w:r>
          <w:rPr>
            <w:sz w:val="20"/>
            <w:color w:val="0000ff"/>
          </w:rPr>
          <w:t xml:space="preserve">разделом 3.2</w:t>
        </w:r>
      </w:hyperlink>
      <w:r>
        <w:rPr>
          <w:sz w:val="20"/>
        </w:rPr>
        <w:t xml:space="preserve"> регламента.</w:t>
      </w:r>
    </w:p>
    <w:p>
      <w:pPr>
        <w:pStyle w:val="0"/>
        <w:spacing w:before="200" w:line-rule="auto"/>
        <w:ind w:firstLine="540"/>
        <w:jc w:val="both"/>
      </w:pPr>
      <w:r>
        <w:rPr>
          <w:sz w:val="20"/>
        </w:rPr>
        <w:t xml:space="preserve">3.5.5. В случае выявления допущенных опечаток и (или) ошибок в выданных в результате предоставления муниципальной услуги документах осуществляется их исправление путем составления нового документа, являющегося результатом предоставления муниципальной услуги, и направление (выдача) заявителю способом, указанным в заявлении об исправлении допущенных опечаток и (или) ошибок, в срок, не превышающий 5 рабочих дней со дня, следующего за днем регистрации заявления об исправлении допущенных опечаток и (или) ошибок.</w:t>
      </w:r>
    </w:p>
    <w:p>
      <w:pPr>
        <w:pStyle w:val="0"/>
        <w:spacing w:before="200" w:line-rule="auto"/>
        <w:ind w:firstLine="540"/>
        <w:jc w:val="both"/>
      </w:pPr>
      <w:r>
        <w:rPr>
          <w:sz w:val="20"/>
        </w:rPr>
        <w:t xml:space="preserve">В случае отсутствия опечаток и ошибок в выданных в результате предоставления муниципальной услуги документах осуществляется подготовка письменного ответа с информацией об отсутствии опечаток и ошибок в выданных в результате предоставления муниципальной услуги документах и направление (выдача) заявителю способом, указанным в заявлении об исправлении допущенных опечаток и (или) ошибок, в срок, не превышающий 5 рабочих дней со дня, следующего за днем регистрации заявления об исправлении допущенных опечаток и (или) ошибок.</w:t>
      </w:r>
    </w:p>
    <w:p>
      <w:pPr>
        <w:pStyle w:val="0"/>
        <w:jc w:val="both"/>
      </w:pPr>
      <w:r>
        <w:rPr>
          <w:sz w:val="20"/>
        </w:rPr>
      </w:r>
    </w:p>
    <w:p>
      <w:pPr>
        <w:pStyle w:val="2"/>
        <w:outlineLvl w:val="2"/>
        <w:jc w:val="center"/>
      </w:pPr>
      <w:r>
        <w:rPr>
          <w:sz w:val="20"/>
        </w:rPr>
        <w:t xml:space="preserve">3.6. Мониторинг хода предоставления муниципальной услуги</w:t>
      </w:r>
    </w:p>
    <w:p>
      <w:pPr>
        <w:pStyle w:val="0"/>
        <w:jc w:val="both"/>
      </w:pPr>
      <w:r>
        <w:rPr>
          <w:sz w:val="20"/>
        </w:rPr>
      </w:r>
    </w:p>
    <w:p>
      <w:pPr>
        <w:pStyle w:val="0"/>
        <w:ind w:firstLine="540"/>
        <w:jc w:val="both"/>
      </w:pPr>
      <w:r>
        <w:rPr>
          <w:sz w:val="20"/>
        </w:rPr>
        <w:t xml:space="preserve">3.6.1. Мониторинг хода предоставления муниципальной услуги может осуществляться заявителем следующими способами:</w:t>
      </w:r>
    </w:p>
    <w:p>
      <w:pPr>
        <w:pStyle w:val="0"/>
        <w:spacing w:before="200" w:line-rule="auto"/>
        <w:ind w:firstLine="540"/>
        <w:jc w:val="both"/>
      </w:pPr>
      <w:r>
        <w:rPr>
          <w:sz w:val="20"/>
        </w:rPr>
        <w:t xml:space="preserve">а) получение информации посредством "Личного кабинета" Портала услуг Тюменской области;</w:t>
      </w:r>
    </w:p>
    <w:p>
      <w:pPr>
        <w:pStyle w:val="0"/>
        <w:spacing w:before="200" w:line-rule="auto"/>
        <w:ind w:firstLine="540"/>
        <w:jc w:val="both"/>
      </w:pPr>
      <w:r>
        <w:rPr>
          <w:sz w:val="20"/>
        </w:rPr>
        <w:t xml:space="preserve">б) получение информации непосредственно в общеобразовательной организации.</w:t>
      </w:r>
    </w:p>
    <w:p>
      <w:pPr>
        <w:pStyle w:val="0"/>
        <w:jc w:val="both"/>
      </w:pPr>
      <w:r>
        <w:rPr>
          <w:sz w:val="20"/>
        </w:rPr>
      </w:r>
    </w:p>
    <w:p>
      <w:pPr>
        <w:pStyle w:val="2"/>
        <w:outlineLvl w:val="1"/>
        <w:jc w:val="center"/>
      </w:pPr>
      <w:r>
        <w:rPr>
          <w:sz w:val="20"/>
        </w:rPr>
        <w:t xml:space="preserve">IV. Формы контроля за предоставлением муниципальной услуги</w:t>
      </w:r>
    </w:p>
    <w:p>
      <w:pPr>
        <w:pStyle w:val="0"/>
        <w:jc w:val="both"/>
      </w:pPr>
      <w:r>
        <w:rPr>
          <w:sz w:val="20"/>
        </w:rPr>
      </w:r>
    </w:p>
    <w:p>
      <w:pPr>
        <w:pStyle w:val="0"/>
        <w:ind w:firstLine="540"/>
        <w:jc w:val="both"/>
      </w:pPr>
      <w:r>
        <w:rPr>
          <w:sz w:val="20"/>
        </w:rPr>
        <w:t xml:space="preserve">4.1. Порядок осуществления текущего контроля за соблюдением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pPr>
        <w:pStyle w:val="0"/>
        <w:spacing w:before="200" w:line-rule="auto"/>
        <w:ind w:firstLine="540"/>
        <w:jc w:val="both"/>
      </w:pPr>
      <w:r>
        <w:rPr>
          <w:sz w:val="20"/>
        </w:rPr>
        <w:t xml:space="preserve">4.1.1. Текущий контроль за соблюдением последовательности действий, определенных административными процедурами по предоставлению муниципальной услуги, положений регламента, нормативных правовых актов, определяющих порядок выполнения административных процедур, осуществляется руководителем общеобразовательной организации.</w:t>
      </w:r>
    </w:p>
    <w:p>
      <w:pPr>
        <w:pStyle w:val="0"/>
        <w:spacing w:before="200" w:line-rule="auto"/>
        <w:ind w:firstLine="540"/>
        <w:jc w:val="both"/>
      </w:pPr>
      <w:r>
        <w:rPr>
          <w:sz w:val="20"/>
        </w:rPr>
        <w:t xml:space="preserve">4.1.2. Текущий контроль осуществляется путем проведения уполномоченным должностным лицом, ответственным за организацию работы по предоставлению муниципальной услуги, проверок соблюдения и предоставления сотрудниками общеобразовательной организации положений настоящего регламента.</w:t>
      </w:r>
    </w:p>
    <w:p>
      <w:pPr>
        <w:pStyle w:val="0"/>
        <w:spacing w:before="200" w:line-rule="auto"/>
        <w:ind w:firstLine="540"/>
        <w:jc w:val="both"/>
      </w:pPr>
      <w:r>
        <w:rPr>
          <w:sz w:val="20"/>
        </w:rPr>
        <w:t xml:space="preserve">Периодичность осуществления текущего контроля устанавливается правовыми актами общеобразовательной организации.</w:t>
      </w:r>
    </w:p>
    <w:p>
      <w:pPr>
        <w:pStyle w:val="0"/>
        <w:spacing w:before="200" w:line-rule="auto"/>
        <w:ind w:firstLine="540"/>
        <w:jc w:val="both"/>
      </w:pPr>
      <w:r>
        <w:rPr>
          <w:sz w:val="20"/>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0"/>
        <w:spacing w:before="200" w:line-rule="auto"/>
        <w:ind w:firstLine="540"/>
        <w:jc w:val="both"/>
      </w:pPr>
      <w:r>
        <w:rPr>
          <w:sz w:val="20"/>
        </w:rPr>
        <w:t xml:space="preserve">4.2.1. Администрация Тюменского муниципального района (далее - Администрация) организует и осуществляет контроль за предоставлением муниципальной услуги.</w:t>
      </w:r>
    </w:p>
    <w:p>
      <w:pPr>
        <w:pStyle w:val="0"/>
        <w:spacing w:before="200" w:line-rule="auto"/>
        <w:ind w:firstLine="540"/>
        <w:jc w:val="both"/>
      </w:pPr>
      <w:r>
        <w:rPr>
          <w:sz w:val="20"/>
        </w:rPr>
        <w:t xml:space="preserve">Контроль за полнотой и качеством предоставления муниципальной услуги включает в себя проведение проверок не реже одного раза в течение календарного года, выполнение и устранение нарушений прав заявителей (представителей заявителей), рассмотрение, принятие решений и подготовку на обращения заявителей (представителей заявителей), содержащих жалобы на решения, действия (бездействие) сотрудников общеобразовательной организации. По результатам контроля осуществляется привлечение виновных лиц к ответственности в соответствии с законодательством Российской Федерации.</w:t>
      </w:r>
    </w:p>
    <w:p>
      <w:pPr>
        <w:pStyle w:val="0"/>
        <w:spacing w:before="200" w:line-rule="auto"/>
        <w:ind w:firstLine="540"/>
        <w:jc w:val="both"/>
      </w:pPr>
      <w:r>
        <w:rPr>
          <w:sz w:val="20"/>
        </w:rPr>
        <w:t xml:space="preserve">4.2.2. Проверки полноты и качества предоставления муниципальной услуги осуществляются на основании муниципальных правовых актов Администрации.</w:t>
      </w:r>
    </w:p>
    <w:p>
      <w:pPr>
        <w:pStyle w:val="0"/>
        <w:jc w:val="both"/>
      </w:pPr>
      <w:r>
        <w:rPr>
          <w:sz w:val="20"/>
        </w:rPr>
      </w:r>
    </w:p>
    <w:p>
      <w:pPr>
        <w:pStyle w:val="2"/>
        <w:outlineLvl w:val="1"/>
        <w:jc w:val="center"/>
      </w:pPr>
      <w:r>
        <w:rPr>
          <w:sz w:val="20"/>
        </w:rPr>
        <w:t xml:space="preserve">V. ДОСУДЕБНЫЙ (ВНЕСУДЕБНЫЙ) ПОРЯДОК ОБЖАЛОВАНИЯ РЕШЕНИЙ</w:t>
      </w:r>
    </w:p>
    <w:p>
      <w:pPr>
        <w:pStyle w:val="2"/>
        <w:jc w:val="center"/>
      </w:pPr>
      <w:r>
        <w:rPr>
          <w:sz w:val="20"/>
        </w:rPr>
        <w:t xml:space="preserve">И ДЕЙСТВИЙ (БЕЗДЕЙСТВИЯ) АДМИНИСТРАЦИИ, МФЦ, ОРГАНИЗАЦИЙ,</w:t>
      </w:r>
    </w:p>
    <w:p>
      <w:pPr>
        <w:pStyle w:val="2"/>
        <w:jc w:val="center"/>
      </w:pPr>
      <w:r>
        <w:rPr>
          <w:sz w:val="20"/>
        </w:rPr>
        <w:t xml:space="preserve">УКАЗАННЫХ В ЧАСТИ 1.1 СТАТЬИ 16 ФЕДЕРАЛЬНОГО ЗАКОНА</w:t>
      </w:r>
    </w:p>
    <w:p>
      <w:pPr>
        <w:pStyle w:val="2"/>
        <w:jc w:val="center"/>
      </w:pPr>
      <w:r>
        <w:rPr>
          <w:sz w:val="20"/>
        </w:rPr>
        <w:t xml:space="preserve">ОТ 27.07.2010 N 210-ФЗ "ОБ ОРГАНИЗАЦИИ ПРЕДОСТАВЛЕНИЯ</w:t>
      </w:r>
    </w:p>
    <w:p>
      <w:pPr>
        <w:pStyle w:val="2"/>
        <w:jc w:val="center"/>
      </w:pPr>
      <w:r>
        <w:rPr>
          <w:sz w:val="20"/>
        </w:rPr>
        <w:t xml:space="preserve">ГОСУДАРСТВЕННЫХ И МУНИЦИПАЛЬНЫХ УСЛУГ", А ТАКЖЕ ИХ</w:t>
      </w:r>
    </w:p>
    <w:p>
      <w:pPr>
        <w:pStyle w:val="2"/>
        <w:jc w:val="center"/>
      </w:pPr>
      <w:r>
        <w:rPr>
          <w:sz w:val="20"/>
        </w:rPr>
        <w:t xml:space="preserve">ДОЛЖНОСТНЫХ ЛИЦ, МУНИЦИПАЛЬНЫХ СЛУЖАЩИХ, РАБОТНИКОВ</w:t>
      </w:r>
    </w:p>
    <w:p>
      <w:pPr>
        <w:pStyle w:val="0"/>
        <w:jc w:val="both"/>
      </w:pPr>
      <w:r>
        <w:rPr>
          <w:sz w:val="20"/>
        </w:rPr>
      </w:r>
    </w:p>
    <w:p>
      <w:pPr>
        <w:pStyle w:val="0"/>
        <w:ind w:firstLine="540"/>
        <w:jc w:val="both"/>
      </w:pPr>
      <w:r>
        <w:rPr>
          <w:sz w:val="20"/>
        </w:rPr>
        <w:t xml:space="preserve">5.1. Заявитель (представитель заявителя) вправе обжаловать действия (бездействие) и (или) решения, принятые в ходе предоставления муниципальной услуги, в досудебном (внесудебном) порядке.</w:t>
      </w:r>
    </w:p>
    <w:p>
      <w:pPr>
        <w:pStyle w:val="0"/>
        <w:spacing w:before="200" w:line-rule="auto"/>
        <w:ind w:firstLine="540"/>
        <w:jc w:val="both"/>
      </w:pPr>
      <w:r>
        <w:rPr>
          <w:sz w:val="20"/>
        </w:rPr>
        <w:t xml:space="preserve">5.2. Жалоба может быть адресована следующим должностным лицам, уполномоченным на ее рассмотрение:</w:t>
      </w:r>
    </w:p>
    <w:p>
      <w:pPr>
        <w:pStyle w:val="0"/>
        <w:spacing w:before="200" w:line-rule="auto"/>
        <w:ind w:firstLine="540"/>
        <w:jc w:val="both"/>
      </w:pPr>
      <w:r>
        <w:rPr>
          <w:sz w:val="20"/>
        </w:rPr>
        <w:t xml:space="preserve">а) начальнику управления образования Администрации (бездействие) и (или) решения должностных лиц общеобразовательных организаций;</w:t>
      </w:r>
    </w:p>
    <w:p>
      <w:pPr>
        <w:pStyle w:val="0"/>
        <w:spacing w:before="200" w:line-rule="auto"/>
        <w:ind w:firstLine="540"/>
        <w:jc w:val="both"/>
      </w:pPr>
      <w:r>
        <w:rPr>
          <w:sz w:val="20"/>
        </w:rPr>
        <w:t xml:space="preserve">б) заместителю Главы района, курирующего социальные вопросы, на действия (бездействие) и (или) решения начальника управления образования Администрации;</w:t>
      </w:r>
    </w:p>
    <w:p>
      <w:pPr>
        <w:pStyle w:val="0"/>
        <w:spacing w:before="200" w:line-rule="auto"/>
        <w:ind w:firstLine="540"/>
        <w:jc w:val="both"/>
      </w:pPr>
      <w:r>
        <w:rPr>
          <w:sz w:val="20"/>
        </w:rPr>
        <w:t xml:space="preserve">в) Главе Тюменского района на действия (бездействие) и (или) решения заместителя Главы района, курирующему социальные вопросы.</w:t>
      </w:r>
    </w:p>
    <w:p>
      <w:pPr>
        <w:pStyle w:val="0"/>
        <w:spacing w:before="200" w:line-rule="auto"/>
        <w:ind w:firstLine="540"/>
        <w:jc w:val="both"/>
      </w:pPr>
      <w:r>
        <w:rPr>
          <w:sz w:val="20"/>
        </w:rPr>
        <w:t xml:space="preserve">5.3. Информация о порядке подачи и рассмотрения жалобы размещается на официальном сайте в сети "Интернет", Региональном портале, а также предоставляется непосредственно должностными лицами общеобразовательной организации, Администрации по телефонам для справок, а также электронным сообщением по адресу, указанному заявителем.</w:t>
      </w:r>
    </w:p>
    <w:p>
      <w:pPr>
        <w:pStyle w:val="0"/>
        <w:spacing w:before="200" w:line-rule="auto"/>
        <w:ind w:firstLine="540"/>
        <w:jc w:val="both"/>
      </w:pPr>
      <w:r>
        <w:rPr>
          <w:sz w:val="20"/>
        </w:rPr>
        <w:t xml:space="preserve">5.4. Порядок досудебного (внесудебного) обжалования решений и действий (бездействия) Администрации, а также должностных лиц Администрации регулируется следующими нормативными правовыми актами:</w:t>
      </w:r>
    </w:p>
    <w:p>
      <w:pPr>
        <w:pStyle w:val="0"/>
        <w:spacing w:before="200" w:line-rule="auto"/>
        <w:ind w:firstLine="540"/>
        <w:jc w:val="both"/>
      </w:pPr>
      <w:r>
        <w:rPr>
          <w:sz w:val="20"/>
        </w:rPr>
        <w:t xml:space="preserve">- Федеральным </w:t>
      </w:r>
      <w:hyperlink w:history="0" r:id="rId20" w:tooltip="Федеральный закон от 27.07.2010 N 210-ФЗ (ред. от 08.07.2024)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210-ФЗ "Об организации предоставления государственных и муниципальных услуг";</w:t>
      </w:r>
    </w:p>
    <w:p>
      <w:pPr>
        <w:pStyle w:val="0"/>
        <w:spacing w:before="200" w:line-rule="auto"/>
        <w:ind w:firstLine="540"/>
        <w:jc w:val="both"/>
      </w:pPr>
      <w:r>
        <w:rPr>
          <w:sz w:val="20"/>
        </w:rPr>
        <w:t xml:space="preserve">- </w:t>
      </w:r>
      <w:hyperlink w:history="0" r:id="rId21" w:tooltip="Постановление Администрации Тюменского муниципального района от 11.10.2013 N 2670 (ред. от 22.12.2022) &quot;Об утверждении Порядка подачи и рассмотрения жалоб на нарушение порядка предоставления муниципальных (государственных) услуг Администрацией Тюменского муниципального района, должностными лицами, муниципальными служащими Администрации Тюменского муниципального района, предоставляющими муниципальные (государственные) услуги&quot; {КонсультантПлюс}">
        <w:r>
          <w:rPr>
            <w:sz w:val="20"/>
            <w:color w:val="0000ff"/>
          </w:rPr>
          <w:t xml:space="preserve">постановлением</w:t>
        </w:r>
      </w:hyperlink>
      <w:r>
        <w:rPr>
          <w:sz w:val="20"/>
        </w:rPr>
        <w:t xml:space="preserve"> Администрации от 11.10.2013 N 2670 "Об утверждении Порядка подачи и рассмотрения жалоб на нарушение порядка предоставления муниципальных (государственных) услуг Администрацией Тюменского муниципального района, должностными лицами, муниципальными служащими Администрации Тюменского муниципального района, предоставляющими муниципальные (государственные) услуги".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1</w:t>
      </w:r>
    </w:p>
    <w:p>
      <w:pPr>
        <w:pStyle w:val="0"/>
        <w:jc w:val="right"/>
      </w:pPr>
      <w:r>
        <w:rPr>
          <w:sz w:val="20"/>
        </w:rPr>
        <w:t xml:space="preserve">к административному регламенту</w:t>
      </w:r>
    </w:p>
    <w:p>
      <w:pPr>
        <w:pStyle w:val="0"/>
        <w:jc w:val="both"/>
      </w:pPr>
      <w:r>
        <w:rPr>
          <w:sz w:val="20"/>
        </w:rPr>
      </w:r>
    </w:p>
    <w:p>
      <w:pPr>
        <w:pStyle w:val="0"/>
        <w:jc w:val="right"/>
      </w:pPr>
      <w:r>
        <w:rPr>
          <w:sz w:val="20"/>
        </w:rPr>
        <w:t xml:space="preserve">Лицевая сторона заявления</w:t>
      </w:r>
    </w:p>
    <w:p>
      <w:pPr>
        <w:pStyle w:val="0"/>
        <w:jc w:val="both"/>
      </w:pPr>
      <w:r>
        <w:rPr>
          <w:sz w:val="20"/>
        </w:rPr>
      </w:r>
    </w:p>
    <w:tbl>
      <w:tblPr>
        <w:tblInd w:w="0" w:type="dxa"/>
        <w:tblLayout w:type="fixed"/>
        <w:tblCellMar>
          <w:top w:w="102" w:type="dxa"/>
          <w:left w:w="62" w:type="dxa"/>
          <w:bottom w:w="102" w:type="dxa"/>
          <w:right w:w="62" w:type="dxa"/>
        </w:tblCellMar>
      </w:tblPr>
      <w:tblGrid>
        <w:gridCol w:w="340"/>
        <w:gridCol w:w="1221"/>
        <w:gridCol w:w="567"/>
        <w:gridCol w:w="773"/>
        <w:gridCol w:w="216"/>
        <w:gridCol w:w="1053"/>
        <w:gridCol w:w="743"/>
        <w:gridCol w:w="190"/>
        <w:gridCol w:w="394"/>
        <w:gridCol w:w="704"/>
        <w:gridCol w:w="3298"/>
      </w:tblGrid>
      <w:tr>
        <w:tc>
          <w:tcPr>
            <w:gridSpan w:val="6"/>
            <w:tcW w:w="4170" w:type="dxa"/>
            <w:tcBorders>
              <w:top w:val="nil"/>
              <w:left w:val="nil"/>
              <w:bottom w:val="nil"/>
              <w:right w:val="nil"/>
            </w:tcBorders>
          </w:tcPr>
          <w:p>
            <w:pPr>
              <w:pStyle w:val="0"/>
            </w:pPr>
            <w:r>
              <w:rPr>
                <w:sz w:val="20"/>
              </w:rPr>
            </w:r>
          </w:p>
        </w:tc>
        <w:tc>
          <w:tcPr>
            <w:gridSpan w:val="5"/>
            <w:tcW w:w="5329" w:type="dxa"/>
            <w:tcBorders>
              <w:top w:val="nil"/>
              <w:left w:val="nil"/>
              <w:bottom w:val="nil"/>
              <w:right w:val="nil"/>
            </w:tcBorders>
          </w:tcPr>
          <w:p>
            <w:pPr>
              <w:pStyle w:val="0"/>
            </w:pPr>
            <w:r>
              <w:rPr>
                <w:sz w:val="20"/>
              </w:rPr>
              <w:t xml:space="preserve">Руководителю (директору)</w:t>
            </w:r>
          </w:p>
        </w:tc>
      </w:tr>
      <w:tr>
        <w:tc>
          <w:tcPr>
            <w:gridSpan w:val="6"/>
            <w:tcW w:w="4170" w:type="dxa"/>
            <w:tcBorders>
              <w:top w:val="nil"/>
              <w:left w:val="nil"/>
              <w:bottom w:val="nil"/>
              <w:right w:val="nil"/>
            </w:tcBorders>
          </w:tcPr>
          <w:p>
            <w:pPr>
              <w:pStyle w:val="0"/>
            </w:pPr>
            <w:r>
              <w:rPr>
                <w:sz w:val="20"/>
              </w:rPr>
            </w:r>
          </w:p>
        </w:tc>
        <w:tc>
          <w:tcPr>
            <w:gridSpan w:val="5"/>
            <w:tcW w:w="5329" w:type="dxa"/>
            <w:tcBorders>
              <w:top w:val="nil"/>
              <w:left w:val="nil"/>
              <w:bottom w:val="single" w:sz="4"/>
              <w:right w:val="nil"/>
            </w:tcBorders>
          </w:tcPr>
          <w:p>
            <w:pPr>
              <w:pStyle w:val="0"/>
            </w:pPr>
            <w:r>
              <w:rPr>
                <w:sz w:val="20"/>
              </w:rPr>
            </w:r>
          </w:p>
        </w:tc>
      </w:tr>
      <w:tr>
        <w:tc>
          <w:tcPr>
            <w:gridSpan w:val="6"/>
            <w:tcW w:w="4170" w:type="dxa"/>
            <w:tcBorders>
              <w:top w:val="nil"/>
              <w:left w:val="nil"/>
              <w:bottom w:val="nil"/>
              <w:right w:val="nil"/>
            </w:tcBorders>
          </w:tcPr>
          <w:p>
            <w:pPr>
              <w:pStyle w:val="0"/>
            </w:pPr>
            <w:r>
              <w:rPr>
                <w:sz w:val="20"/>
              </w:rPr>
            </w:r>
          </w:p>
        </w:tc>
        <w:tc>
          <w:tcPr>
            <w:gridSpan w:val="5"/>
            <w:tcW w:w="5329" w:type="dxa"/>
            <w:tcBorders>
              <w:top w:val="single" w:sz="4"/>
              <w:left w:val="nil"/>
              <w:bottom w:val="nil"/>
              <w:right w:val="nil"/>
            </w:tcBorders>
          </w:tcPr>
          <w:p>
            <w:pPr>
              <w:pStyle w:val="0"/>
              <w:jc w:val="center"/>
            </w:pPr>
            <w:r>
              <w:rPr>
                <w:sz w:val="20"/>
              </w:rPr>
              <w:t xml:space="preserve">(наименование образовательной организации,</w:t>
            </w:r>
          </w:p>
        </w:tc>
      </w:tr>
      <w:tr>
        <w:tc>
          <w:tcPr>
            <w:gridSpan w:val="6"/>
            <w:tcW w:w="4170" w:type="dxa"/>
            <w:tcBorders>
              <w:top w:val="nil"/>
              <w:left w:val="nil"/>
              <w:bottom w:val="nil"/>
              <w:right w:val="nil"/>
            </w:tcBorders>
          </w:tcPr>
          <w:p>
            <w:pPr>
              <w:pStyle w:val="0"/>
            </w:pPr>
            <w:r>
              <w:rPr>
                <w:sz w:val="20"/>
              </w:rPr>
            </w:r>
          </w:p>
        </w:tc>
        <w:tc>
          <w:tcPr>
            <w:gridSpan w:val="5"/>
            <w:tcW w:w="5329" w:type="dxa"/>
            <w:tcBorders>
              <w:top w:val="nil"/>
              <w:left w:val="nil"/>
              <w:bottom w:val="single" w:sz="4"/>
              <w:right w:val="nil"/>
            </w:tcBorders>
          </w:tcPr>
          <w:p>
            <w:pPr>
              <w:pStyle w:val="0"/>
            </w:pPr>
            <w:r>
              <w:rPr>
                <w:sz w:val="20"/>
              </w:rPr>
            </w:r>
          </w:p>
        </w:tc>
      </w:tr>
      <w:tr>
        <w:tc>
          <w:tcPr>
            <w:gridSpan w:val="6"/>
            <w:tcW w:w="4170" w:type="dxa"/>
            <w:tcBorders>
              <w:top w:val="nil"/>
              <w:left w:val="nil"/>
              <w:bottom w:val="nil"/>
              <w:right w:val="nil"/>
            </w:tcBorders>
          </w:tcPr>
          <w:p>
            <w:pPr>
              <w:pStyle w:val="0"/>
            </w:pPr>
            <w:r>
              <w:rPr>
                <w:sz w:val="20"/>
              </w:rPr>
            </w:r>
          </w:p>
        </w:tc>
        <w:tc>
          <w:tcPr>
            <w:gridSpan w:val="5"/>
            <w:tcW w:w="5329" w:type="dxa"/>
            <w:tcBorders>
              <w:top w:val="single" w:sz="4"/>
              <w:left w:val="nil"/>
              <w:bottom w:val="nil"/>
              <w:right w:val="nil"/>
            </w:tcBorders>
          </w:tcPr>
          <w:p>
            <w:pPr>
              <w:pStyle w:val="0"/>
              <w:jc w:val="center"/>
            </w:pPr>
            <w:r>
              <w:rPr>
                <w:sz w:val="20"/>
              </w:rPr>
              <w:t xml:space="preserve">Ф.И.О. руководителя)</w:t>
            </w:r>
          </w:p>
        </w:tc>
      </w:tr>
      <w:tr>
        <w:tc>
          <w:tcPr>
            <w:gridSpan w:val="6"/>
            <w:tcW w:w="4170" w:type="dxa"/>
            <w:tcBorders>
              <w:top w:val="nil"/>
              <w:left w:val="nil"/>
              <w:bottom w:val="nil"/>
              <w:right w:val="nil"/>
            </w:tcBorders>
          </w:tcPr>
          <w:p>
            <w:pPr>
              <w:pStyle w:val="0"/>
            </w:pPr>
            <w:r>
              <w:rPr>
                <w:sz w:val="20"/>
              </w:rPr>
            </w:r>
          </w:p>
        </w:tc>
        <w:tc>
          <w:tcPr>
            <w:gridSpan w:val="5"/>
            <w:tcW w:w="5329" w:type="dxa"/>
            <w:tcBorders>
              <w:top w:val="nil"/>
              <w:left w:val="nil"/>
              <w:bottom w:val="nil"/>
              <w:right w:val="nil"/>
            </w:tcBorders>
          </w:tcPr>
          <w:p>
            <w:pPr>
              <w:pStyle w:val="0"/>
            </w:pPr>
            <w:r>
              <w:rPr>
                <w:sz w:val="20"/>
              </w:rPr>
              <w:t xml:space="preserve">Родителя (законного представителя)</w:t>
            </w:r>
          </w:p>
        </w:tc>
      </w:tr>
      <w:tr>
        <w:tc>
          <w:tcPr>
            <w:gridSpan w:val="6"/>
            <w:tcW w:w="4170" w:type="dxa"/>
            <w:tcBorders>
              <w:top w:val="nil"/>
              <w:left w:val="nil"/>
              <w:bottom w:val="nil"/>
              <w:right w:val="nil"/>
            </w:tcBorders>
          </w:tcPr>
          <w:p>
            <w:pPr>
              <w:pStyle w:val="0"/>
            </w:pPr>
            <w:r>
              <w:rPr>
                <w:sz w:val="20"/>
              </w:rPr>
            </w:r>
          </w:p>
        </w:tc>
        <w:tc>
          <w:tcPr>
            <w:gridSpan w:val="5"/>
            <w:tcW w:w="5329" w:type="dxa"/>
            <w:tcBorders>
              <w:top w:val="nil"/>
              <w:left w:val="nil"/>
              <w:bottom w:val="single" w:sz="4"/>
              <w:right w:val="nil"/>
            </w:tcBorders>
          </w:tcPr>
          <w:p>
            <w:pPr>
              <w:pStyle w:val="0"/>
            </w:pPr>
            <w:r>
              <w:rPr>
                <w:sz w:val="20"/>
              </w:rPr>
            </w:r>
          </w:p>
        </w:tc>
      </w:tr>
      <w:tr>
        <w:tc>
          <w:tcPr>
            <w:gridSpan w:val="6"/>
            <w:tcW w:w="4170" w:type="dxa"/>
            <w:tcBorders>
              <w:top w:val="nil"/>
              <w:left w:val="nil"/>
              <w:bottom w:val="nil"/>
              <w:right w:val="nil"/>
            </w:tcBorders>
          </w:tcPr>
          <w:p>
            <w:pPr>
              <w:pStyle w:val="0"/>
            </w:pPr>
            <w:r>
              <w:rPr>
                <w:sz w:val="20"/>
              </w:rPr>
            </w:r>
          </w:p>
        </w:tc>
        <w:tc>
          <w:tcPr>
            <w:gridSpan w:val="5"/>
            <w:tcW w:w="5329" w:type="dxa"/>
            <w:tcBorders>
              <w:top w:val="single" w:sz="4"/>
              <w:left w:val="nil"/>
              <w:bottom w:val="nil"/>
              <w:right w:val="nil"/>
            </w:tcBorders>
          </w:tcPr>
          <w:p>
            <w:pPr>
              <w:pStyle w:val="0"/>
              <w:jc w:val="center"/>
            </w:pPr>
            <w:r>
              <w:rPr>
                <w:sz w:val="20"/>
              </w:rPr>
              <w:t xml:space="preserve">(статус, Ф.И.О. заявителя)</w:t>
            </w:r>
          </w:p>
        </w:tc>
      </w:tr>
      <w:tr>
        <w:tc>
          <w:tcPr>
            <w:gridSpan w:val="6"/>
            <w:tcW w:w="4170" w:type="dxa"/>
            <w:tcBorders>
              <w:top w:val="nil"/>
              <w:left w:val="nil"/>
              <w:bottom w:val="nil"/>
              <w:right w:val="nil"/>
            </w:tcBorders>
          </w:tcPr>
          <w:p>
            <w:pPr>
              <w:pStyle w:val="0"/>
            </w:pPr>
            <w:r>
              <w:rPr>
                <w:sz w:val="20"/>
              </w:rPr>
            </w:r>
          </w:p>
        </w:tc>
        <w:tc>
          <w:tcPr>
            <w:gridSpan w:val="5"/>
            <w:tcW w:w="5329" w:type="dxa"/>
            <w:tcBorders>
              <w:top w:val="nil"/>
              <w:left w:val="nil"/>
              <w:bottom w:val="single" w:sz="4"/>
              <w:right w:val="nil"/>
            </w:tcBorders>
          </w:tcPr>
          <w:p>
            <w:pPr>
              <w:pStyle w:val="0"/>
            </w:pPr>
            <w:r>
              <w:rPr>
                <w:sz w:val="20"/>
              </w:rPr>
            </w:r>
          </w:p>
        </w:tc>
      </w:tr>
      <w:tr>
        <w:tc>
          <w:tcPr>
            <w:gridSpan w:val="6"/>
            <w:tcW w:w="4170" w:type="dxa"/>
            <w:tcBorders>
              <w:top w:val="nil"/>
              <w:left w:val="nil"/>
              <w:bottom w:val="nil"/>
              <w:right w:val="nil"/>
            </w:tcBorders>
          </w:tcPr>
          <w:p>
            <w:pPr>
              <w:pStyle w:val="0"/>
            </w:pPr>
            <w:r>
              <w:rPr>
                <w:sz w:val="20"/>
              </w:rPr>
            </w:r>
          </w:p>
        </w:tc>
        <w:tc>
          <w:tcPr>
            <w:gridSpan w:val="5"/>
            <w:tcW w:w="5329" w:type="dxa"/>
            <w:tcBorders>
              <w:top w:val="single" w:sz="4"/>
              <w:left w:val="nil"/>
              <w:bottom w:val="nil"/>
              <w:right w:val="nil"/>
            </w:tcBorders>
          </w:tcPr>
          <w:p>
            <w:pPr>
              <w:pStyle w:val="0"/>
            </w:pPr>
            <w:r>
              <w:rPr>
                <w:sz w:val="20"/>
              </w:rPr>
              <w:t xml:space="preserve">Адрес фактического проживания и (или) адрес регистрации родителя (законного представителя):</w:t>
            </w:r>
          </w:p>
        </w:tc>
      </w:tr>
      <w:tr>
        <w:tc>
          <w:tcPr>
            <w:gridSpan w:val="6"/>
            <w:tcW w:w="4170" w:type="dxa"/>
            <w:tcBorders>
              <w:top w:val="nil"/>
              <w:left w:val="nil"/>
              <w:bottom w:val="nil"/>
              <w:right w:val="nil"/>
            </w:tcBorders>
          </w:tcPr>
          <w:p>
            <w:pPr>
              <w:pStyle w:val="0"/>
            </w:pPr>
            <w:r>
              <w:rPr>
                <w:sz w:val="20"/>
              </w:rPr>
            </w:r>
          </w:p>
        </w:tc>
        <w:tc>
          <w:tcPr>
            <w:gridSpan w:val="5"/>
            <w:tcW w:w="5329" w:type="dxa"/>
            <w:tcBorders>
              <w:top w:val="nil"/>
              <w:left w:val="nil"/>
              <w:bottom w:val="single" w:sz="4"/>
              <w:right w:val="nil"/>
            </w:tcBorders>
          </w:tcPr>
          <w:p>
            <w:pPr>
              <w:pStyle w:val="0"/>
            </w:pPr>
            <w:r>
              <w:rPr>
                <w:sz w:val="20"/>
              </w:rPr>
            </w:r>
          </w:p>
        </w:tc>
      </w:tr>
      <w:tr>
        <w:tc>
          <w:tcPr>
            <w:gridSpan w:val="6"/>
            <w:tcW w:w="4170" w:type="dxa"/>
            <w:tcBorders>
              <w:top w:val="nil"/>
              <w:left w:val="nil"/>
              <w:bottom w:val="nil"/>
              <w:right w:val="nil"/>
            </w:tcBorders>
          </w:tcPr>
          <w:p>
            <w:pPr>
              <w:pStyle w:val="0"/>
            </w:pPr>
            <w:r>
              <w:rPr>
                <w:sz w:val="20"/>
              </w:rPr>
            </w:r>
          </w:p>
        </w:tc>
        <w:tc>
          <w:tcPr>
            <w:gridSpan w:val="5"/>
            <w:tcW w:w="5329" w:type="dxa"/>
            <w:tcBorders>
              <w:top w:val="single" w:sz="4"/>
              <w:left w:val="nil"/>
              <w:bottom w:val="nil"/>
              <w:right w:val="nil"/>
            </w:tcBorders>
          </w:tcPr>
          <w:p>
            <w:pPr>
              <w:pStyle w:val="0"/>
              <w:jc w:val="center"/>
            </w:pPr>
            <w:r>
              <w:rPr>
                <w:sz w:val="20"/>
              </w:rPr>
              <w:t xml:space="preserve">(населенный пункт, улица, дом, корпус, строение, квартира)</w:t>
            </w:r>
          </w:p>
        </w:tc>
      </w:tr>
      <w:tr>
        <w:tc>
          <w:tcPr>
            <w:gridSpan w:val="6"/>
            <w:tcW w:w="4170" w:type="dxa"/>
            <w:tcBorders>
              <w:top w:val="nil"/>
              <w:left w:val="nil"/>
              <w:bottom w:val="nil"/>
              <w:right w:val="nil"/>
            </w:tcBorders>
          </w:tcPr>
          <w:p>
            <w:pPr>
              <w:pStyle w:val="0"/>
            </w:pPr>
            <w:r>
              <w:rPr>
                <w:sz w:val="20"/>
              </w:rPr>
            </w:r>
          </w:p>
        </w:tc>
        <w:tc>
          <w:tcPr>
            <w:gridSpan w:val="5"/>
            <w:tcW w:w="5329" w:type="dxa"/>
            <w:tcBorders>
              <w:top w:val="nil"/>
              <w:left w:val="nil"/>
              <w:bottom w:val="single" w:sz="4"/>
              <w:right w:val="nil"/>
            </w:tcBorders>
          </w:tcPr>
          <w:p>
            <w:pPr>
              <w:pStyle w:val="0"/>
            </w:pPr>
            <w:r>
              <w:rPr>
                <w:sz w:val="20"/>
              </w:rPr>
            </w:r>
          </w:p>
        </w:tc>
      </w:tr>
      <w:tr>
        <w:tc>
          <w:tcPr>
            <w:gridSpan w:val="6"/>
            <w:tcW w:w="4170" w:type="dxa"/>
            <w:tcBorders>
              <w:top w:val="nil"/>
              <w:left w:val="nil"/>
              <w:bottom w:val="nil"/>
              <w:right w:val="nil"/>
            </w:tcBorders>
          </w:tcPr>
          <w:p>
            <w:pPr>
              <w:pStyle w:val="0"/>
            </w:pPr>
            <w:r>
              <w:rPr>
                <w:sz w:val="20"/>
              </w:rPr>
            </w:r>
          </w:p>
        </w:tc>
        <w:tc>
          <w:tcPr>
            <w:gridSpan w:val="5"/>
            <w:tcW w:w="5329" w:type="dxa"/>
            <w:tcBorders>
              <w:top w:val="single" w:sz="4"/>
              <w:left w:val="nil"/>
              <w:bottom w:val="single" w:sz="4"/>
              <w:right w:val="nil"/>
            </w:tcBorders>
          </w:tcPr>
          <w:p>
            <w:pPr>
              <w:pStyle w:val="0"/>
            </w:pPr>
            <w:r>
              <w:rPr>
                <w:sz w:val="20"/>
              </w:rPr>
            </w:r>
          </w:p>
        </w:tc>
      </w:tr>
      <w:tr>
        <w:tc>
          <w:tcPr>
            <w:gridSpan w:val="6"/>
            <w:tcW w:w="4170" w:type="dxa"/>
            <w:tcBorders>
              <w:top w:val="nil"/>
              <w:left w:val="nil"/>
              <w:bottom w:val="nil"/>
              <w:right w:val="nil"/>
            </w:tcBorders>
          </w:tcPr>
          <w:p>
            <w:pPr>
              <w:pStyle w:val="0"/>
            </w:pPr>
            <w:r>
              <w:rPr>
                <w:sz w:val="20"/>
              </w:rPr>
            </w:r>
          </w:p>
        </w:tc>
        <w:tc>
          <w:tcPr>
            <w:gridSpan w:val="5"/>
            <w:tcW w:w="5329" w:type="dxa"/>
            <w:tcBorders>
              <w:top w:val="single" w:sz="4"/>
              <w:left w:val="nil"/>
              <w:bottom w:val="nil"/>
              <w:right w:val="nil"/>
            </w:tcBorders>
          </w:tcPr>
          <w:p>
            <w:pPr>
              <w:pStyle w:val="0"/>
            </w:pPr>
            <w:r>
              <w:rPr>
                <w:sz w:val="20"/>
              </w:rPr>
            </w:r>
          </w:p>
        </w:tc>
      </w:tr>
      <w:tr>
        <w:tc>
          <w:tcPr>
            <w:gridSpan w:val="6"/>
            <w:tcW w:w="4170" w:type="dxa"/>
            <w:tcBorders>
              <w:top w:val="nil"/>
              <w:left w:val="nil"/>
              <w:bottom w:val="nil"/>
              <w:right w:val="nil"/>
            </w:tcBorders>
          </w:tcPr>
          <w:p>
            <w:pPr>
              <w:pStyle w:val="0"/>
            </w:pPr>
            <w:r>
              <w:rPr>
                <w:sz w:val="20"/>
              </w:rPr>
            </w:r>
          </w:p>
        </w:tc>
        <w:tc>
          <w:tcPr>
            <w:gridSpan w:val="5"/>
            <w:tcW w:w="5329" w:type="dxa"/>
            <w:tcBorders>
              <w:top w:val="nil"/>
              <w:left w:val="nil"/>
              <w:bottom w:val="nil"/>
              <w:right w:val="nil"/>
            </w:tcBorders>
          </w:tcPr>
          <w:p>
            <w:pPr>
              <w:pStyle w:val="0"/>
            </w:pPr>
            <w:r>
              <w:rPr>
                <w:sz w:val="20"/>
              </w:rPr>
              <w:t xml:space="preserve">Контактные данные:</w:t>
            </w:r>
          </w:p>
        </w:tc>
      </w:tr>
      <w:tr>
        <w:tc>
          <w:tcPr>
            <w:gridSpan w:val="6"/>
            <w:tcW w:w="4170" w:type="dxa"/>
            <w:tcBorders>
              <w:top w:val="nil"/>
              <w:left w:val="nil"/>
              <w:bottom w:val="nil"/>
              <w:right w:val="nil"/>
            </w:tcBorders>
          </w:tcPr>
          <w:p>
            <w:pPr>
              <w:pStyle w:val="0"/>
            </w:pPr>
            <w:r>
              <w:rPr>
                <w:sz w:val="20"/>
              </w:rPr>
            </w:r>
          </w:p>
        </w:tc>
        <w:tc>
          <w:tcPr>
            <w:gridSpan w:val="5"/>
            <w:tcW w:w="5329" w:type="dxa"/>
            <w:tcBorders>
              <w:top w:val="nil"/>
              <w:left w:val="nil"/>
              <w:bottom w:val="single" w:sz="4"/>
              <w:right w:val="nil"/>
            </w:tcBorders>
          </w:tcPr>
          <w:p>
            <w:pPr>
              <w:pStyle w:val="0"/>
            </w:pPr>
            <w:r>
              <w:rPr>
                <w:sz w:val="20"/>
              </w:rPr>
            </w:r>
          </w:p>
        </w:tc>
      </w:tr>
      <w:tr>
        <w:tc>
          <w:tcPr>
            <w:gridSpan w:val="6"/>
            <w:tcW w:w="4170" w:type="dxa"/>
            <w:tcBorders>
              <w:top w:val="nil"/>
              <w:left w:val="nil"/>
              <w:bottom w:val="nil"/>
              <w:right w:val="nil"/>
            </w:tcBorders>
          </w:tcPr>
          <w:p>
            <w:pPr>
              <w:pStyle w:val="0"/>
            </w:pPr>
            <w:r>
              <w:rPr>
                <w:sz w:val="20"/>
              </w:rPr>
            </w:r>
          </w:p>
        </w:tc>
        <w:tc>
          <w:tcPr>
            <w:gridSpan w:val="5"/>
            <w:tcW w:w="5329" w:type="dxa"/>
            <w:tcBorders>
              <w:top w:val="single" w:sz="4"/>
              <w:left w:val="nil"/>
              <w:bottom w:val="nil"/>
              <w:right w:val="nil"/>
            </w:tcBorders>
          </w:tcPr>
          <w:p>
            <w:pPr>
              <w:pStyle w:val="0"/>
              <w:jc w:val="center"/>
            </w:pPr>
            <w:r>
              <w:rPr>
                <w:sz w:val="20"/>
              </w:rPr>
              <w:t xml:space="preserve">(контактный телефон и адрес электронной почты)</w:t>
            </w:r>
          </w:p>
        </w:tc>
      </w:tr>
      <w:tr>
        <w:tc>
          <w:tcPr>
            <w:gridSpan w:val="6"/>
            <w:tcW w:w="4170" w:type="dxa"/>
            <w:tcBorders>
              <w:top w:val="nil"/>
              <w:left w:val="nil"/>
              <w:bottom w:val="nil"/>
              <w:right w:val="nil"/>
            </w:tcBorders>
          </w:tcPr>
          <w:p>
            <w:pPr>
              <w:pStyle w:val="0"/>
            </w:pPr>
            <w:r>
              <w:rPr>
                <w:sz w:val="20"/>
              </w:rPr>
            </w:r>
          </w:p>
        </w:tc>
        <w:tc>
          <w:tcPr>
            <w:gridSpan w:val="5"/>
            <w:tcW w:w="5329" w:type="dxa"/>
            <w:tcBorders>
              <w:top w:val="nil"/>
              <w:left w:val="nil"/>
              <w:bottom w:val="nil"/>
              <w:right w:val="nil"/>
            </w:tcBorders>
          </w:tcPr>
          <w:p>
            <w:pPr>
              <w:pStyle w:val="0"/>
            </w:pPr>
            <w:r>
              <w:rPr>
                <w:sz w:val="20"/>
              </w:rPr>
            </w:r>
          </w:p>
        </w:tc>
      </w:tr>
      <w:tr>
        <w:tc>
          <w:tcPr>
            <w:gridSpan w:val="11"/>
            <w:tcW w:w="9499" w:type="dxa"/>
            <w:tcBorders>
              <w:top w:val="nil"/>
              <w:left w:val="nil"/>
              <w:bottom w:val="nil"/>
              <w:right w:val="nil"/>
            </w:tcBorders>
          </w:tcPr>
          <w:bookmarkStart w:id="363" w:name="P363"/>
          <w:bookmarkEnd w:id="363"/>
          <w:p>
            <w:pPr>
              <w:pStyle w:val="0"/>
              <w:jc w:val="center"/>
            </w:pPr>
            <w:r>
              <w:rPr>
                <w:sz w:val="20"/>
              </w:rPr>
              <w:t xml:space="preserve">заявление</w:t>
            </w:r>
          </w:p>
        </w:tc>
      </w:tr>
      <w:tr>
        <w:tc>
          <w:tcPr>
            <w:gridSpan w:val="11"/>
            <w:tcW w:w="9499" w:type="dxa"/>
            <w:tcBorders>
              <w:top w:val="nil"/>
              <w:left w:val="nil"/>
              <w:bottom w:val="nil"/>
              <w:right w:val="nil"/>
            </w:tcBorders>
          </w:tcPr>
          <w:p>
            <w:pPr>
              <w:pStyle w:val="0"/>
            </w:pPr>
            <w:r>
              <w:rPr>
                <w:sz w:val="20"/>
              </w:rPr>
            </w:r>
          </w:p>
        </w:tc>
      </w:tr>
      <w:tr>
        <w:tc>
          <w:tcPr>
            <w:gridSpan w:val="8"/>
            <w:tcW w:w="5103" w:type="dxa"/>
            <w:tcBorders>
              <w:top w:val="nil"/>
              <w:left w:val="nil"/>
              <w:bottom w:val="nil"/>
              <w:right w:val="nil"/>
            </w:tcBorders>
          </w:tcPr>
          <w:p>
            <w:pPr>
              <w:pStyle w:val="0"/>
              <w:jc w:val="both"/>
            </w:pPr>
            <w:r>
              <w:rPr>
                <w:sz w:val="20"/>
              </w:rPr>
              <w:t xml:space="preserve">Прошу принять моего ребенка (сына, дочь)</w:t>
            </w:r>
          </w:p>
        </w:tc>
        <w:tc>
          <w:tcPr>
            <w:gridSpan w:val="3"/>
            <w:tcW w:w="4396" w:type="dxa"/>
            <w:tcBorders>
              <w:top w:val="nil"/>
              <w:left w:val="nil"/>
              <w:bottom w:val="single" w:sz="4"/>
              <w:right w:val="nil"/>
            </w:tcBorders>
          </w:tcPr>
          <w:p>
            <w:pPr>
              <w:pStyle w:val="0"/>
            </w:pPr>
            <w:r>
              <w:rPr>
                <w:sz w:val="20"/>
              </w:rPr>
            </w:r>
          </w:p>
        </w:tc>
      </w:tr>
      <w:tr>
        <w:tc>
          <w:tcPr>
            <w:gridSpan w:val="8"/>
            <w:tcW w:w="5103" w:type="dxa"/>
            <w:tcBorders>
              <w:top w:val="nil"/>
              <w:left w:val="nil"/>
              <w:bottom w:val="nil"/>
              <w:right w:val="nil"/>
            </w:tcBorders>
          </w:tcPr>
          <w:p>
            <w:pPr>
              <w:pStyle w:val="0"/>
            </w:pPr>
            <w:r>
              <w:rPr>
                <w:sz w:val="20"/>
              </w:rPr>
            </w:r>
          </w:p>
        </w:tc>
        <w:tc>
          <w:tcPr>
            <w:gridSpan w:val="3"/>
            <w:tcW w:w="4396" w:type="dxa"/>
            <w:tcBorders>
              <w:top w:val="single" w:sz="4"/>
              <w:left w:val="nil"/>
              <w:bottom w:val="nil"/>
              <w:right w:val="nil"/>
            </w:tcBorders>
          </w:tcPr>
          <w:p>
            <w:pPr>
              <w:pStyle w:val="0"/>
              <w:jc w:val="center"/>
            </w:pPr>
            <w:r>
              <w:rPr>
                <w:sz w:val="20"/>
              </w:rPr>
              <w:t xml:space="preserve">(фамилия, имя, отчество (при наличии)</w:t>
            </w:r>
          </w:p>
        </w:tc>
      </w:tr>
      <w:tr>
        <w:tc>
          <w:tcPr>
            <w:gridSpan w:val="11"/>
            <w:tcW w:w="9499" w:type="dxa"/>
            <w:tcBorders>
              <w:top w:val="nil"/>
              <w:left w:val="nil"/>
              <w:bottom w:val="single" w:sz="4"/>
              <w:right w:val="nil"/>
            </w:tcBorders>
          </w:tcPr>
          <w:p>
            <w:pPr>
              <w:pStyle w:val="0"/>
            </w:pPr>
            <w:r>
              <w:rPr>
                <w:sz w:val="20"/>
              </w:rPr>
            </w:r>
          </w:p>
        </w:tc>
      </w:tr>
      <w:tr>
        <w:tc>
          <w:tcPr>
            <w:gridSpan w:val="11"/>
            <w:tcW w:w="9499" w:type="dxa"/>
            <w:tcBorders>
              <w:top w:val="single" w:sz="4"/>
              <w:left w:val="nil"/>
              <w:bottom w:val="nil"/>
              <w:right w:val="nil"/>
            </w:tcBorders>
          </w:tcPr>
          <w:p>
            <w:pPr>
              <w:pStyle w:val="0"/>
              <w:jc w:val="center"/>
            </w:pPr>
            <w:r>
              <w:rPr>
                <w:sz w:val="20"/>
              </w:rPr>
              <w:t xml:space="preserve">(дата и место рождения ребенка, адрес</w:t>
            </w:r>
          </w:p>
        </w:tc>
      </w:tr>
      <w:tr>
        <w:tc>
          <w:tcPr>
            <w:gridSpan w:val="11"/>
            <w:tcW w:w="9499" w:type="dxa"/>
            <w:tcBorders>
              <w:top w:val="nil"/>
              <w:left w:val="nil"/>
              <w:bottom w:val="single" w:sz="4"/>
              <w:right w:val="nil"/>
            </w:tcBorders>
          </w:tcPr>
          <w:p>
            <w:pPr>
              <w:pStyle w:val="0"/>
            </w:pPr>
            <w:r>
              <w:rPr>
                <w:sz w:val="20"/>
              </w:rPr>
            </w:r>
          </w:p>
        </w:tc>
      </w:tr>
      <w:tr>
        <w:tc>
          <w:tcPr>
            <w:gridSpan w:val="11"/>
            <w:tcW w:w="9499" w:type="dxa"/>
            <w:tcBorders>
              <w:top w:val="single" w:sz="4"/>
              <w:left w:val="nil"/>
              <w:bottom w:val="nil"/>
              <w:right w:val="nil"/>
            </w:tcBorders>
          </w:tcPr>
          <w:p>
            <w:pPr>
              <w:pStyle w:val="0"/>
              <w:jc w:val="center"/>
            </w:pPr>
            <w:r>
              <w:rPr>
                <w:sz w:val="20"/>
              </w:rPr>
              <w:t xml:space="preserve">места жительства ребенка)</w:t>
            </w:r>
          </w:p>
        </w:tc>
      </w:tr>
      <w:tr>
        <w:tc>
          <w:tcPr>
            <w:gridSpan w:val="11"/>
            <w:tcW w:w="9499" w:type="dxa"/>
            <w:tcBorders>
              <w:top w:val="nil"/>
              <w:left w:val="nil"/>
              <w:bottom w:val="single" w:sz="4"/>
              <w:right w:val="nil"/>
            </w:tcBorders>
          </w:tcPr>
          <w:p>
            <w:pPr>
              <w:pStyle w:val="0"/>
            </w:pPr>
            <w:r>
              <w:rPr>
                <w:sz w:val="20"/>
              </w:rPr>
            </w:r>
          </w:p>
        </w:tc>
      </w:tr>
      <w:tr>
        <w:tc>
          <w:tcPr>
            <w:gridSpan w:val="11"/>
            <w:tcW w:w="9499" w:type="dxa"/>
            <w:tcBorders>
              <w:top w:val="single" w:sz="4"/>
              <w:left w:val="nil"/>
              <w:bottom w:val="nil"/>
              <w:right w:val="nil"/>
            </w:tcBorders>
          </w:tcPr>
          <w:p>
            <w:pPr>
              <w:pStyle w:val="0"/>
            </w:pPr>
            <w:r>
              <w:rPr>
                <w:sz w:val="20"/>
              </w:rPr>
            </w:r>
          </w:p>
        </w:tc>
      </w:tr>
      <w:tr>
        <w:tc>
          <w:tcPr>
            <w:tcW w:w="340" w:type="dxa"/>
            <w:tcBorders>
              <w:top w:val="nil"/>
              <w:left w:val="nil"/>
              <w:bottom w:val="nil"/>
              <w:right w:val="nil"/>
            </w:tcBorders>
          </w:tcPr>
          <w:p>
            <w:pPr>
              <w:pStyle w:val="0"/>
              <w:jc w:val="both"/>
            </w:pPr>
            <w:r>
              <w:rPr>
                <w:sz w:val="20"/>
              </w:rPr>
              <w:t xml:space="preserve">в</w:t>
            </w:r>
          </w:p>
        </w:tc>
        <w:tc>
          <w:tcPr>
            <w:gridSpan w:val="2"/>
            <w:tcW w:w="1788" w:type="dxa"/>
            <w:tcBorders>
              <w:top w:val="nil"/>
              <w:left w:val="nil"/>
              <w:bottom w:val="single" w:sz="4"/>
              <w:right w:val="nil"/>
            </w:tcBorders>
          </w:tcPr>
          <w:p>
            <w:pPr>
              <w:pStyle w:val="0"/>
            </w:pPr>
            <w:r>
              <w:rPr>
                <w:sz w:val="20"/>
              </w:rPr>
            </w:r>
          </w:p>
        </w:tc>
        <w:tc>
          <w:tcPr>
            <w:tcW w:w="773" w:type="dxa"/>
            <w:tcBorders>
              <w:top w:val="nil"/>
              <w:left w:val="nil"/>
              <w:bottom w:val="nil"/>
              <w:right w:val="nil"/>
            </w:tcBorders>
          </w:tcPr>
          <w:p>
            <w:pPr>
              <w:pStyle w:val="0"/>
              <w:jc w:val="both"/>
            </w:pPr>
            <w:r>
              <w:rPr>
                <w:sz w:val="20"/>
              </w:rPr>
              <w:t xml:space="preserve">класс</w:t>
            </w:r>
          </w:p>
        </w:tc>
        <w:tc>
          <w:tcPr>
            <w:gridSpan w:val="7"/>
            <w:tcW w:w="6598" w:type="dxa"/>
            <w:tcBorders>
              <w:top w:val="nil"/>
              <w:left w:val="nil"/>
              <w:bottom w:val="single" w:sz="4"/>
              <w:right w:val="nil"/>
            </w:tcBorders>
          </w:tcPr>
          <w:p>
            <w:pPr>
              <w:pStyle w:val="0"/>
            </w:pPr>
            <w:r>
              <w:rPr>
                <w:sz w:val="20"/>
              </w:rPr>
            </w:r>
          </w:p>
        </w:tc>
      </w:tr>
      <w:tr>
        <w:tc>
          <w:tcPr>
            <w:tcW w:w="340" w:type="dxa"/>
            <w:tcBorders>
              <w:top w:val="nil"/>
              <w:left w:val="nil"/>
              <w:bottom w:val="nil"/>
              <w:right w:val="nil"/>
            </w:tcBorders>
          </w:tcPr>
          <w:p>
            <w:pPr>
              <w:pStyle w:val="0"/>
            </w:pPr>
            <w:r>
              <w:rPr>
                <w:sz w:val="20"/>
              </w:rPr>
            </w:r>
          </w:p>
        </w:tc>
        <w:tc>
          <w:tcPr>
            <w:gridSpan w:val="2"/>
            <w:tcW w:w="1788" w:type="dxa"/>
            <w:tcBorders>
              <w:top w:val="single" w:sz="4"/>
              <w:left w:val="nil"/>
              <w:bottom w:val="nil"/>
              <w:right w:val="nil"/>
            </w:tcBorders>
          </w:tcPr>
          <w:p>
            <w:pPr>
              <w:pStyle w:val="0"/>
              <w:jc w:val="center"/>
            </w:pPr>
            <w:r>
              <w:rPr>
                <w:sz w:val="20"/>
              </w:rPr>
              <w:t xml:space="preserve">(номер класса)</w:t>
            </w:r>
          </w:p>
        </w:tc>
        <w:tc>
          <w:tcPr>
            <w:tcW w:w="773" w:type="dxa"/>
            <w:tcBorders>
              <w:top w:val="nil"/>
              <w:left w:val="nil"/>
              <w:bottom w:val="nil"/>
              <w:right w:val="nil"/>
            </w:tcBorders>
          </w:tcPr>
          <w:p>
            <w:pPr>
              <w:pStyle w:val="0"/>
            </w:pPr>
            <w:r>
              <w:rPr>
                <w:sz w:val="20"/>
              </w:rPr>
            </w:r>
          </w:p>
        </w:tc>
        <w:tc>
          <w:tcPr>
            <w:gridSpan w:val="7"/>
            <w:tcW w:w="6598" w:type="dxa"/>
            <w:tcBorders>
              <w:top w:val="single" w:sz="4"/>
              <w:left w:val="nil"/>
              <w:bottom w:val="nil"/>
              <w:right w:val="nil"/>
            </w:tcBorders>
          </w:tcPr>
          <w:p>
            <w:pPr>
              <w:pStyle w:val="0"/>
              <w:jc w:val="center"/>
            </w:pPr>
            <w:r>
              <w:rPr>
                <w:sz w:val="20"/>
              </w:rPr>
              <w:t xml:space="preserve">(указать наименование учреждения)</w:t>
            </w:r>
          </w:p>
        </w:tc>
      </w:tr>
      <w:tr>
        <w:tc>
          <w:tcPr>
            <w:gridSpan w:val="2"/>
            <w:tcW w:w="1561" w:type="dxa"/>
            <w:tcBorders>
              <w:top w:val="nil"/>
              <w:left w:val="nil"/>
              <w:bottom w:val="nil"/>
              <w:right w:val="nil"/>
            </w:tcBorders>
          </w:tcPr>
          <w:p>
            <w:pPr>
              <w:pStyle w:val="0"/>
              <w:jc w:val="both"/>
            </w:pPr>
            <w:r>
              <w:rPr>
                <w:sz w:val="20"/>
              </w:rPr>
              <w:t xml:space="preserve">Окончил (а)</w:t>
            </w:r>
          </w:p>
        </w:tc>
        <w:tc>
          <w:tcPr>
            <w:gridSpan w:val="3"/>
            <w:tcW w:w="1556" w:type="dxa"/>
            <w:tcBorders>
              <w:top w:val="nil"/>
              <w:left w:val="nil"/>
              <w:bottom w:val="single" w:sz="4"/>
              <w:right w:val="nil"/>
            </w:tcBorders>
          </w:tcPr>
          <w:p>
            <w:pPr>
              <w:pStyle w:val="0"/>
            </w:pPr>
            <w:r>
              <w:rPr>
                <w:sz w:val="20"/>
              </w:rPr>
            </w:r>
          </w:p>
        </w:tc>
        <w:tc>
          <w:tcPr>
            <w:gridSpan w:val="4"/>
            <w:tcW w:w="2380" w:type="dxa"/>
            <w:tcBorders>
              <w:top w:val="nil"/>
              <w:left w:val="nil"/>
              <w:bottom w:val="nil"/>
              <w:right w:val="nil"/>
            </w:tcBorders>
          </w:tcPr>
          <w:p>
            <w:pPr>
              <w:pStyle w:val="0"/>
              <w:jc w:val="both"/>
            </w:pPr>
            <w:r>
              <w:rPr>
                <w:sz w:val="20"/>
              </w:rPr>
              <w:t xml:space="preserve">классов учреждения</w:t>
            </w:r>
          </w:p>
        </w:tc>
        <w:tc>
          <w:tcPr>
            <w:gridSpan w:val="2"/>
            <w:tcW w:w="4002" w:type="dxa"/>
            <w:tcBorders>
              <w:top w:val="nil"/>
              <w:left w:val="nil"/>
              <w:bottom w:val="single" w:sz="4"/>
              <w:right w:val="nil"/>
            </w:tcBorders>
          </w:tcPr>
          <w:p>
            <w:pPr>
              <w:pStyle w:val="0"/>
            </w:pPr>
            <w:r>
              <w:rPr>
                <w:sz w:val="20"/>
              </w:rPr>
            </w:r>
          </w:p>
        </w:tc>
      </w:tr>
      <w:tr>
        <w:tc>
          <w:tcPr>
            <w:gridSpan w:val="2"/>
            <w:tcW w:w="1561" w:type="dxa"/>
            <w:tcBorders>
              <w:top w:val="nil"/>
              <w:left w:val="nil"/>
              <w:bottom w:val="nil"/>
              <w:right w:val="nil"/>
            </w:tcBorders>
          </w:tcPr>
          <w:p>
            <w:pPr>
              <w:pStyle w:val="0"/>
            </w:pPr>
            <w:r>
              <w:rPr>
                <w:sz w:val="20"/>
              </w:rPr>
            </w:r>
          </w:p>
        </w:tc>
        <w:tc>
          <w:tcPr>
            <w:gridSpan w:val="3"/>
            <w:tcW w:w="1556" w:type="dxa"/>
            <w:tcBorders>
              <w:top w:val="single" w:sz="4"/>
              <w:left w:val="nil"/>
              <w:bottom w:val="nil"/>
              <w:right w:val="nil"/>
            </w:tcBorders>
          </w:tcPr>
          <w:p>
            <w:pPr>
              <w:pStyle w:val="0"/>
            </w:pPr>
            <w:r>
              <w:rPr>
                <w:sz w:val="20"/>
              </w:rPr>
            </w:r>
          </w:p>
        </w:tc>
        <w:tc>
          <w:tcPr>
            <w:gridSpan w:val="4"/>
            <w:tcW w:w="2380" w:type="dxa"/>
            <w:tcBorders>
              <w:top w:val="nil"/>
              <w:left w:val="nil"/>
              <w:bottom w:val="nil"/>
              <w:right w:val="nil"/>
            </w:tcBorders>
          </w:tcPr>
          <w:p>
            <w:pPr>
              <w:pStyle w:val="0"/>
            </w:pPr>
            <w:r>
              <w:rPr>
                <w:sz w:val="20"/>
              </w:rPr>
            </w:r>
          </w:p>
        </w:tc>
        <w:tc>
          <w:tcPr>
            <w:gridSpan w:val="2"/>
            <w:tcW w:w="4002" w:type="dxa"/>
            <w:tcBorders>
              <w:top w:val="single" w:sz="4"/>
              <w:left w:val="nil"/>
              <w:bottom w:val="nil"/>
              <w:right w:val="nil"/>
            </w:tcBorders>
          </w:tcPr>
          <w:p>
            <w:pPr>
              <w:pStyle w:val="0"/>
              <w:jc w:val="center"/>
            </w:pPr>
            <w:r>
              <w:rPr>
                <w:sz w:val="20"/>
              </w:rPr>
              <w:t xml:space="preserve">(наименование и</w:t>
            </w:r>
          </w:p>
        </w:tc>
      </w:tr>
      <w:tr>
        <w:tc>
          <w:tcPr>
            <w:gridSpan w:val="11"/>
            <w:tcW w:w="9499" w:type="dxa"/>
            <w:tcBorders>
              <w:top w:val="nil"/>
              <w:left w:val="nil"/>
              <w:bottom w:val="single" w:sz="4"/>
              <w:right w:val="nil"/>
            </w:tcBorders>
          </w:tcPr>
          <w:p>
            <w:pPr>
              <w:pStyle w:val="0"/>
            </w:pPr>
            <w:r>
              <w:rPr>
                <w:sz w:val="20"/>
              </w:rPr>
            </w:r>
          </w:p>
        </w:tc>
      </w:tr>
      <w:tr>
        <w:tc>
          <w:tcPr>
            <w:gridSpan w:val="11"/>
            <w:tcW w:w="9499" w:type="dxa"/>
            <w:tcBorders>
              <w:top w:val="single" w:sz="4"/>
              <w:left w:val="nil"/>
              <w:bottom w:val="nil"/>
              <w:right w:val="nil"/>
            </w:tcBorders>
          </w:tcPr>
          <w:p>
            <w:pPr>
              <w:pStyle w:val="0"/>
              <w:jc w:val="center"/>
            </w:pPr>
            <w:r>
              <w:rPr>
                <w:sz w:val="20"/>
              </w:rPr>
              <w:t xml:space="preserve">место расположения учреждения)</w:t>
            </w:r>
          </w:p>
        </w:tc>
      </w:tr>
      <w:tr>
        <w:tc>
          <w:tcPr>
            <w:gridSpan w:val="11"/>
            <w:tcW w:w="9499" w:type="dxa"/>
            <w:tcBorders>
              <w:top w:val="nil"/>
              <w:left w:val="nil"/>
              <w:bottom w:val="single" w:sz="4"/>
              <w:right w:val="nil"/>
            </w:tcBorders>
          </w:tcPr>
          <w:p>
            <w:pPr>
              <w:pStyle w:val="0"/>
            </w:pPr>
            <w:r>
              <w:rPr>
                <w:sz w:val="20"/>
              </w:rPr>
            </w:r>
          </w:p>
        </w:tc>
      </w:tr>
      <w:tr>
        <w:tc>
          <w:tcPr>
            <w:gridSpan w:val="11"/>
            <w:tcW w:w="9499" w:type="dxa"/>
            <w:tcBorders>
              <w:top w:val="single" w:sz="4"/>
              <w:left w:val="nil"/>
              <w:bottom w:val="nil"/>
              <w:right w:val="nil"/>
            </w:tcBorders>
          </w:tcPr>
          <w:p>
            <w:pPr>
              <w:pStyle w:val="0"/>
            </w:pPr>
            <w:r>
              <w:rPr>
                <w:sz w:val="20"/>
              </w:rPr>
            </w:r>
          </w:p>
        </w:tc>
      </w:tr>
      <w:tr>
        <w:tc>
          <w:tcPr>
            <w:gridSpan w:val="11"/>
            <w:tcW w:w="9499" w:type="dxa"/>
            <w:tcBorders>
              <w:top w:val="nil"/>
              <w:left w:val="nil"/>
              <w:bottom w:val="nil"/>
              <w:right w:val="nil"/>
            </w:tcBorders>
          </w:tcPr>
          <w:p>
            <w:pPr>
              <w:pStyle w:val="0"/>
              <w:jc w:val="both"/>
            </w:pPr>
            <w:r>
              <w:rPr>
                <w:sz w:val="20"/>
              </w:rPr>
              <w:t xml:space="preserve">С лицензией на осуществление образовательной деятельности, свидетельством о.</w:t>
            </w:r>
          </w:p>
        </w:tc>
      </w:tr>
      <w:tr>
        <w:tc>
          <w:tcPr>
            <w:gridSpan w:val="7"/>
            <w:tcW w:w="4913" w:type="dxa"/>
            <w:tcBorders>
              <w:top w:val="nil"/>
              <w:left w:val="nil"/>
              <w:bottom w:val="nil"/>
              <w:right w:val="nil"/>
            </w:tcBorders>
          </w:tcPr>
          <w:p>
            <w:pPr>
              <w:pStyle w:val="0"/>
              <w:jc w:val="both"/>
            </w:pPr>
            <w:r>
              <w:rPr>
                <w:sz w:val="20"/>
              </w:rPr>
              <w:t xml:space="preserve">государственной аккредитации, уставом</w:t>
            </w:r>
          </w:p>
        </w:tc>
        <w:tc>
          <w:tcPr>
            <w:gridSpan w:val="4"/>
            <w:tcW w:w="4586" w:type="dxa"/>
            <w:vAlign w:val="center"/>
            <w:tcBorders>
              <w:top w:val="nil"/>
              <w:left w:val="nil"/>
              <w:bottom w:val="single" w:sz="4"/>
              <w:right w:val="nil"/>
            </w:tcBorders>
          </w:tcPr>
          <w:p>
            <w:pPr>
              <w:pStyle w:val="0"/>
            </w:pPr>
            <w:r>
              <w:rPr>
                <w:sz w:val="20"/>
              </w:rPr>
            </w:r>
          </w:p>
        </w:tc>
      </w:tr>
      <w:tr>
        <w:tc>
          <w:tcPr>
            <w:gridSpan w:val="7"/>
            <w:tcW w:w="4913" w:type="dxa"/>
            <w:tcBorders>
              <w:top w:val="nil"/>
              <w:left w:val="nil"/>
              <w:bottom w:val="nil"/>
              <w:right w:val="nil"/>
            </w:tcBorders>
          </w:tcPr>
          <w:p>
            <w:pPr>
              <w:pStyle w:val="0"/>
            </w:pPr>
            <w:r>
              <w:rPr>
                <w:sz w:val="20"/>
              </w:rPr>
            </w:r>
          </w:p>
        </w:tc>
        <w:tc>
          <w:tcPr>
            <w:gridSpan w:val="4"/>
            <w:tcW w:w="4586" w:type="dxa"/>
            <w:tcBorders>
              <w:top w:val="single" w:sz="4"/>
              <w:left w:val="nil"/>
              <w:bottom w:val="nil"/>
              <w:right w:val="nil"/>
            </w:tcBorders>
          </w:tcPr>
          <w:p>
            <w:pPr>
              <w:pStyle w:val="0"/>
              <w:jc w:val="center"/>
            </w:pPr>
            <w:r>
              <w:rPr>
                <w:sz w:val="20"/>
              </w:rPr>
              <w:t xml:space="preserve">(наименование учреждения)</w:t>
            </w:r>
          </w:p>
        </w:tc>
      </w:tr>
      <w:tr>
        <w:tc>
          <w:tcPr>
            <w:gridSpan w:val="11"/>
            <w:tcW w:w="9499" w:type="dxa"/>
            <w:tcBorders>
              <w:top w:val="nil"/>
              <w:left w:val="nil"/>
              <w:bottom w:val="nil"/>
              <w:right w:val="nil"/>
            </w:tcBorders>
          </w:tcPr>
          <w:p>
            <w:pPr>
              <w:pStyle w:val="0"/>
              <w:jc w:val="both"/>
            </w:pPr>
            <w:r>
              <w:rPr>
                <w:sz w:val="20"/>
              </w:rPr>
              <w:t xml:space="preserve">с образовательными программами, другими документами, регламентирующими образовательную деятельность, ознакомлен (а)</w:t>
            </w:r>
          </w:p>
        </w:tc>
      </w:tr>
      <w:tr>
        <w:tc>
          <w:tcPr>
            <w:gridSpan w:val="7"/>
            <w:tcW w:w="4913" w:type="dxa"/>
            <w:tcBorders>
              <w:top w:val="nil"/>
              <w:left w:val="nil"/>
              <w:bottom w:val="nil"/>
              <w:right w:val="nil"/>
            </w:tcBorders>
          </w:tcPr>
          <w:p>
            <w:pPr>
              <w:pStyle w:val="0"/>
            </w:pPr>
            <w:r>
              <w:rPr>
                <w:sz w:val="20"/>
              </w:rPr>
            </w:r>
          </w:p>
        </w:tc>
        <w:tc>
          <w:tcPr>
            <w:gridSpan w:val="4"/>
            <w:tcW w:w="4586" w:type="dxa"/>
            <w:tcBorders>
              <w:top w:val="single" w:sz="4"/>
              <w:left w:val="nil"/>
              <w:bottom w:val="nil"/>
              <w:right w:val="nil"/>
            </w:tcBorders>
          </w:tcPr>
          <w:p>
            <w:pPr>
              <w:pStyle w:val="0"/>
              <w:jc w:val="center"/>
            </w:pPr>
            <w:r>
              <w:rPr>
                <w:sz w:val="20"/>
              </w:rPr>
              <w:t xml:space="preserve">(подпись)</w:t>
            </w:r>
          </w:p>
        </w:tc>
      </w:tr>
      <w:tr>
        <w:tc>
          <w:tcPr>
            <w:gridSpan w:val="11"/>
            <w:tcW w:w="9499" w:type="dxa"/>
            <w:tcBorders>
              <w:top w:val="nil"/>
              <w:left w:val="nil"/>
              <w:bottom w:val="nil"/>
              <w:right w:val="nil"/>
            </w:tcBorders>
          </w:tcPr>
          <w:p>
            <w:pPr>
              <w:pStyle w:val="0"/>
              <w:jc w:val="both"/>
            </w:pPr>
            <w:r>
              <w:rPr>
                <w:sz w:val="20"/>
              </w:rPr>
              <w:t xml:space="preserve">Наличие права внеочередного, первоочередного или преимущественного приема в</w:t>
            </w:r>
          </w:p>
        </w:tc>
      </w:tr>
      <w:tr>
        <w:tc>
          <w:tcPr>
            <w:gridSpan w:val="11"/>
            <w:tcW w:w="9499" w:type="dxa"/>
            <w:vAlign w:val="center"/>
            <w:tcBorders>
              <w:top w:val="nil"/>
              <w:left w:val="nil"/>
              <w:bottom w:val="single" w:sz="4"/>
              <w:right w:val="nil"/>
            </w:tcBorders>
          </w:tcPr>
          <w:p>
            <w:pPr>
              <w:pStyle w:val="0"/>
              <w:jc w:val="right"/>
            </w:pPr>
            <w:r>
              <w:rPr>
                <w:sz w:val="20"/>
              </w:rPr>
              <w:t xml:space="preserve">&lt;*&gt;</w:t>
            </w:r>
          </w:p>
        </w:tc>
      </w:tr>
      <w:tr>
        <w:tc>
          <w:tcPr>
            <w:gridSpan w:val="11"/>
            <w:tcW w:w="9499" w:type="dxa"/>
            <w:tcBorders>
              <w:top w:val="single" w:sz="4"/>
              <w:left w:val="nil"/>
              <w:bottom w:val="nil"/>
              <w:right w:val="nil"/>
            </w:tcBorders>
          </w:tcPr>
          <w:p>
            <w:pPr>
              <w:pStyle w:val="0"/>
            </w:pPr>
            <w:r>
              <w:rPr>
                <w:sz w:val="20"/>
              </w:rPr>
            </w:r>
          </w:p>
        </w:tc>
      </w:tr>
      <w:tr>
        <w:tc>
          <w:tcPr>
            <w:gridSpan w:val="3"/>
            <w:tcW w:w="2128" w:type="dxa"/>
            <w:tcBorders>
              <w:top w:val="nil"/>
              <w:left w:val="nil"/>
              <w:bottom w:val="single" w:sz="4"/>
              <w:right w:val="nil"/>
            </w:tcBorders>
          </w:tcPr>
          <w:p>
            <w:pPr>
              <w:pStyle w:val="0"/>
            </w:pPr>
            <w:r>
              <w:rPr>
                <w:sz w:val="20"/>
              </w:rPr>
            </w:r>
          </w:p>
        </w:tc>
        <w:tc>
          <w:tcPr>
            <w:gridSpan w:val="7"/>
            <w:tcW w:w="4073" w:type="dxa"/>
            <w:tcBorders>
              <w:top w:val="nil"/>
              <w:left w:val="nil"/>
              <w:bottom w:val="nil"/>
              <w:right w:val="nil"/>
            </w:tcBorders>
          </w:tcPr>
          <w:p>
            <w:pPr>
              <w:pStyle w:val="0"/>
            </w:pPr>
            <w:r>
              <w:rPr>
                <w:sz w:val="20"/>
              </w:rPr>
            </w:r>
          </w:p>
        </w:tc>
        <w:tc>
          <w:tcPr>
            <w:tcW w:w="3298" w:type="dxa"/>
            <w:tcBorders>
              <w:top w:val="nil"/>
              <w:left w:val="nil"/>
              <w:bottom w:val="single" w:sz="4"/>
              <w:right w:val="nil"/>
            </w:tcBorders>
          </w:tcPr>
          <w:p>
            <w:pPr>
              <w:pStyle w:val="0"/>
            </w:pPr>
            <w:r>
              <w:rPr>
                <w:sz w:val="20"/>
              </w:rPr>
            </w:r>
          </w:p>
        </w:tc>
      </w:tr>
      <w:tr>
        <w:tblPrEx>
          <w:tblBorders>
            <w:insideH w:val="single" w:sz="4"/>
          </w:tblBorders>
        </w:tblPrEx>
        <w:tc>
          <w:tcPr>
            <w:gridSpan w:val="3"/>
            <w:tcW w:w="2128" w:type="dxa"/>
            <w:tcBorders>
              <w:top w:val="single" w:sz="4"/>
              <w:left w:val="nil"/>
              <w:bottom w:val="nil"/>
              <w:right w:val="nil"/>
            </w:tcBorders>
          </w:tcPr>
          <w:p>
            <w:pPr>
              <w:pStyle w:val="0"/>
              <w:jc w:val="center"/>
            </w:pPr>
            <w:r>
              <w:rPr>
                <w:sz w:val="20"/>
              </w:rPr>
              <w:t xml:space="preserve">(дата)</w:t>
            </w:r>
          </w:p>
        </w:tc>
        <w:tc>
          <w:tcPr>
            <w:gridSpan w:val="7"/>
            <w:tcW w:w="4073" w:type="dxa"/>
            <w:tcBorders>
              <w:top w:val="nil"/>
              <w:left w:val="nil"/>
              <w:bottom w:val="nil"/>
              <w:right w:val="nil"/>
            </w:tcBorders>
          </w:tcPr>
          <w:p>
            <w:pPr>
              <w:pStyle w:val="0"/>
            </w:pPr>
            <w:r>
              <w:rPr>
                <w:sz w:val="20"/>
              </w:rPr>
            </w:r>
          </w:p>
        </w:tc>
        <w:tc>
          <w:tcPr>
            <w:tcW w:w="3298" w:type="dxa"/>
            <w:tcBorders>
              <w:top w:val="single" w:sz="4"/>
              <w:left w:val="nil"/>
              <w:bottom w:val="nil"/>
              <w:right w:val="nil"/>
            </w:tcBorders>
          </w:tcPr>
          <w:p>
            <w:pPr>
              <w:pStyle w:val="0"/>
              <w:jc w:val="center"/>
            </w:pPr>
            <w:r>
              <w:rPr>
                <w:sz w:val="20"/>
              </w:rPr>
              <w:t xml:space="preserve">(личная подпись)</w:t>
            </w:r>
          </w:p>
        </w:tc>
      </w:tr>
    </w:tbl>
    <w:p>
      <w:pPr>
        <w:pStyle w:val="0"/>
        <w:jc w:val="both"/>
      </w:pPr>
      <w:r>
        <w:rPr>
          <w:sz w:val="20"/>
        </w:rPr>
      </w:r>
    </w:p>
    <w:p>
      <w:pPr>
        <w:pStyle w:val="0"/>
        <w:jc w:val="right"/>
      </w:pPr>
      <w:r>
        <w:rPr>
          <w:sz w:val="20"/>
        </w:rPr>
        <w:t xml:space="preserve">Оборотная сторона заявления</w:t>
      </w:r>
    </w:p>
    <w:p>
      <w:pPr>
        <w:pStyle w:val="0"/>
        <w:jc w:val="both"/>
      </w:pPr>
      <w:r>
        <w:rPr>
          <w:sz w:val="20"/>
        </w:rPr>
      </w:r>
    </w:p>
    <w:tbl>
      <w:tblPr>
        <w:tblInd w:w="0" w:type="dxa"/>
        <w:tblLayout w:type="fixed"/>
        <w:tblCellMar>
          <w:top w:w="102" w:type="dxa"/>
          <w:left w:w="62" w:type="dxa"/>
          <w:bottom w:w="102" w:type="dxa"/>
          <w:right w:w="62" w:type="dxa"/>
        </w:tblCellMar>
      </w:tblPr>
      <w:tblGrid>
        <w:gridCol w:w="2235"/>
        <w:gridCol w:w="3366"/>
        <w:gridCol w:w="340"/>
        <w:gridCol w:w="630"/>
        <w:gridCol w:w="914"/>
        <w:gridCol w:w="340"/>
        <w:gridCol w:w="1643"/>
      </w:tblGrid>
      <w:tr>
        <w:tc>
          <w:tcPr>
            <w:gridSpan w:val="7"/>
            <w:tcW w:w="9468" w:type="dxa"/>
            <w:tcBorders>
              <w:top w:val="nil"/>
              <w:left w:val="nil"/>
              <w:bottom w:val="nil"/>
              <w:right w:val="nil"/>
            </w:tcBorders>
          </w:tcPr>
          <w:p>
            <w:pPr>
              <w:pStyle w:val="0"/>
              <w:ind w:firstLine="283"/>
              <w:jc w:val="both"/>
            </w:pPr>
            <w:r>
              <w:rPr>
                <w:sz w:val="20"/>
              </w:rPr>
              <w:t xml:space="preserve">Язык образования ______________________ (в случае получения образования на родном языке из числа языков народов Российской Федерации или на иностранном языке).</w:t>
            </w:r>
          </w:p>
          <w:p>
            <w:pPr>
              <w:pStyle w:val="0"/>
              <w:ind w:firstLine="283"/>
              <w:jc w:val="both"/>
            </w:pPr>
            <w:r>
              <w:rPr>
                <w:sz w:val="20"/>
              </w:rPr>
              <w:t xml:space="preserve">Родной язык из числа языков народов Российской Федерации __________________________ (в случае реализации права на изучение родного языка из числа языков народов Российской Федерации, в том числе русского языка как родного языка).</w:t>
            </w:r>
          </w:p>
          <w:p>
            <w:pPr>
              <w:pStyle w:val="0"/>
              <w:ind w:firstLine="283"/>
              <w:jc w:val="both"/>
            </w:pPr>
            <w:r>
              <w:rPr>
                <w:sz w:val="20"/>
              </w:rPr>
              <w:t xml:space="preserve">Государственный язык республики Российской Федерации ______________________ (в случае предоставления общеобразовательной организацией возможности изучения государственного языка республики Российской Федерации).</w:t>
            </w:r>
          </w:p>
          <w:p>
            <w:pPr>
              <w:pStyle w:val="0"/>
              <w:ind w:firstLine="283"/>
              <w:jc w:val="both"/>
            </w:pPr>
            <w:r>
              <w:rPr>
                <w:sz w:val="20"/>
              </w:rPr>
              <w:t xml:space="preserve">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(при наличии) _________________________________________________</w:t>
            </w:r>
          </w:p>
          <w:p>
            <w:pPr>
              <w:pStyle w:val="0"/>
              <w:jc w:val="both"/>
            </w:pPr>
            <w:r>
              <w:rPr>
                <w:sz w:val="20"/>
              </w:rPr>
              <w:t xml:space="preserve">___________________________________________________________________________</w:t>
            </w:r>
          </w:p>
        </w:tc>
      </w:tr>
      <w:tr>
        <w:tc>
          <w:tcPr>
            <w:gridSpan w:val="7"/>
            <w:tcW w:w="9468" w:type="dxa"/>
            <w:tcBorders>
              <w:top w:val="nil"/>
              <w:left w:val="nil"/>
              <w:bottom w:val="nil"/>
              <w:right w:val="nil"/>
            </w:tcBorders>
          </w:tcPr>
          <w:p>
            <w:pPr>
              <w:pStyle w:val="0"/>
              <w:ind w:firstLine="283"/>
              <w:jc w:val="both"/>
            </w:pPr>
            <w:r>
              <w:rPr>
                <w:sz w:val="20"/>
              </w:rPr>
              <w:t xml:space="preserve">Уведомление о приеме документов (отказе в приеме документов), о результате рассмотрения заявления прошу направить в мой адрес следующим способом (нужное подчеркнуть):</w:t>
            </w:r>
          </w:p>
          <w:p>
            <w:pPr>
              <w:pStyle w:val="0"/>
              <w:ind w:firstLine="283"/>
              <w:jc w:val="both"/>
            </w:pPr>
            <w:r>
              <w:rPr>
                <w:sz w:val="20"/>
              </w:rPr>
              <w:t xml:space="preserve">- в электронном виде на электронный адрес __________________________________</w:t>
            </w:r>
          </w:p>
          <w:p>
            <w:pPr>
              <w:pStyle w:val="0"/>
              <w:ind w:firstLine="283"/>
              <w:jc w:val="both"/>
            </w:pPr>
            <w:r>
              <w:rPr>
                <w:sz w:val="20"/>
              </w:rPr>
              <w:t xml:space="preserve">- почтовым отправлением на почтовый адрес _________________________________</w:t>
            </w:r>
          </w:p>
          <w:p>
            <w:pPr>
              <w:pStyle w:val="0"/>
              <w:ind w:firstLine="283"/>
              <w:jc w:val="both"/>
            </w:pPr>
            <w:r>
              <w:rPr>
                <w:sz w:val="20"/>
              </w:rPr>
              <w:t xml:space="preserve">- в электронном виде в личный кабинет Портала услуг Тюменской области &lt;**&gt;</w:t>
            </w:r>
          </w:p>
        </w:tc>
      </w:tr>
      <w:tr>
        <w:tc>
          <w:tcPr>
            <w:tcW w:w="2235" w:type="dxa"/>
            <w:tcBorders>
              <w:top w:val="nil"/>
              <w:left w:val="nil"/>
              <w:bottom w:val="single" w:sz="4"/>
              <w:right w:val="nil"/>
            </w:tcBorders>
          </w:tcPr>
          <w:p>
            <w:pPr>
              <w:pStyle w:val="0"/>
            </w:pPr>
            <w:r>
              <w:rPr>
                <w:sz w:val="20"/>
              </w:rPr>
            </w:r>
          </w:p>
        </w:tc>
        <w:tc>
          <w:tcPr>
            <w:gridSpan w:val="3"/>
            <w:tcW w:w="4336" w:type="dxa"/>
            <w:tcBorders>
              <w:top w:val="nil"/>
              <w:left w:val="nil"/>
              <w:bottom w:val="nil"/>
              <w:right w:val="nil"/>
            </w:tcBorders>
          </w:tcPr>
          <w:p>
            <w:pPr>
              <w:pStyle w:val="0"/>
            </w:pPr>
            <w:r>
              <w:rPr>
                <w:sz w:val="20"/>
              </w:rPr>
            </w:r>
          </w:p>
        </w:tc>
        <w:tc>
          <w:tcPr>
            <w:gridSpan w:val="3"/>
            <w:tcW w:w="2897" w:type="dxa"/>
            <w:tcBorders>
              <w:top w:val="nil"/>
              <w:left w:val="nil"/>
              <w:bottom w:val="single" w:sz="4"/>
              <w:right w:val="nil"/>
            </w:tcBorders>
          </w:tcPr>
          <w:p>
            <w:pPr>
              <w:pStyle w:val="0"/>
            </w:pPr>
            <w:r>
              <w:rPr>
                <w:sz w:val="20"/>
              </w:rPr>
            </w:r>
          </w:p>
        </w:tc>
      </w:tr>
      <w:tr>
        <w:tc>
          <w:tcPr>
            <w:tcW w:w="2235" w:type="dxa"/>
            <w:tcBorders>
              <w:top w:val="single" w:sz="4"/>
              <w:left w:val="nil"/>
              <w:bottom w:val="nil"/>
              <w:right w:val="nil"/>
            </w:tcBorders>
          </w:tcPr>
          <w:p>
            <w:pPr>
              <w:pStyle w:val="0"/>
              <w:jc w:val="center"/>
            </w:pPr>
            <w:r>
              <w:rPr>
                <w:sz w:val="20"/>
              </w:rPr>
              <w:t xml:space="preserve">(дата)</w:t>
            </w:r>
          </w:p>
        </w:tc>
        <w:tc>
          <w:tcPr>
            <w:gridSpan w:val="3"/>
            <w:tcW w:w="4336" w:type="dxa"/>
            <w:tcBorders>
              <w:top w:val="nil"/>
              <w:left w:val="nil"/>
              <w:bottom w:val="nil"/>
              <w:right w:val="nil"/>
            </w:tcBorders>
          </w:tcPr>
          <w:p>
            <w:pPr>
              <w:pStyle w:val="0"/>
            </w:pPr>
            <w:r>
              <w:rPr>
                <w:sz w:val="20"/>
              </w:rPr>
            </w:r>
          </w:p>
        </w:tc>
        <w:tc>
          <w:tcPr>
            <w:gridSpan w:val="3"/>
            <w:tcW w:w="2897" w:type="dxa"/>
            <w:tcBorders>
              <w:top w:val="single" w:sz="4"/>
              <w:left w:val="nil"/>
              <w:bottom w:val="nil"/>
              <w:right w:val="nil"/>
            </w:tcBorders>
          </w:tcPr>
          <w:p>
            <w:pPr>
              <w:pStyle w:val="0"/>
              <w:jc w:val="center"/>
            </w:pPr>
            <w:r>
              <w:rPr>
                <w:sz w:val="20"/>
              </w:rPr>
              <w:t xml:space="preserve">(личная подпись)</w:t>
            </w:r>
          </w:p>
        </w:tc>
      </w:tr>
      <w:tr>
        <w:tc>
          <w:tcPr>
            <w:gridSpan w:val="7"/>
            <w:tcW w:w="9468" w:type="dxa"/>
            <w:tcBorders>
              <w:top w:val="nil"/>
              <w:left w:val="nil"/>
              <w:bottom w:val="nil"/>
              <w:right w:val="nil"/>
            </w:tcBorders>
          </w:tcPr>
          <w:p>
            <w:pPr>
              <w:pStyle w:val="0"/>
            </w:pPr>
            <w:r>
              <w:rPr>
                <w:sz w:val="20"/>
              </w:rPr>
              <w:t xml:space="preserve">Приложения:</w:t>
            </w:r>
          </w:p>
          <w:p>
            <w:pPr>
              <w:pStyle w:val="0"/>
            </w:pPr>
            <w:r>
              <w:rPr>
                <w:sz w:val="20"/>
              </w:rPr>
              <w:t xml:space="preserve">1. ________________________________________________________________________</w:t>
            </w:r>
          </w:p>
          <w:p>
            <w:pPr>
              <w:pStyle w:val="0"/>
            </w:pPr>
            <w:r>
              <w:rPr>
                <w:sz w:val="20"/>
              </w:rPr>
              <w:t xml:space="preserve">2. ________________________________________________________________________</w:t>
            </w:r>
          </w:p>
          <w:p>
            <w:pPr>
              <w:pStyle w:val="0"/>
            </w:pPr>
            <w:r>
              <w:rPr>
                <w:sz w:val="20"/>
              </w:rPr>
              <w:t xml:space="preserve">3. ________________________________________________________________________</w:t>
            </w:r>
          </w:p>
          <w:p>
            <w:pPr>
              <w:pStyle w:val="0"/>
            </w:pPr>
            <w:r>
              <w:rPr>
                <w:sz w:val="20"/>
              </w:rPr>
              <w:t xml:space="preserve">4. ________________________________________________________________________</w:t>
            </w:r>
          </w:p>
          <w:p>
            <w:pPr>
              <w:pStyle w:val="0"/>
            </w:pPr>
            <w:r>
              <w:rPr>
                <w:sz w:val="20"/>
              </w:rPr>
              <w:t xml:space="preserve">5. ________________________________________________________________________</w:t>
            </w:r>
          </w:p>
          <w:p>
            <w:pPr>
              <w:pStyle w:val="0"/>
            </w:pPr>
            <w:r>
              <w:rPr>
                <w:sz w:val="20"/>
              </w:rPr>
              <w:t xml:space="preserve">6. ________________________________________________________________________</w:t>
            </w:r>
          </w:p>
        </w:tc>
      </w:tr>
      <w:tr>
        <w:tc>
          <w:tcPr>
            <w:gridSpan w:val="7"/>
            <w:tcW w:w="9468" w:type="dxa"/>
            <w:tcBorders>
              <w:top w:val="nil"/>
              <w:left w:val="nil"/>
              <w:bottom w:val="nil"/>
              <w:right w:val="nil"/>
            </w:tcBorders>
          </w:tcPr>
          <w:p>
            <w:pPr>
              <w:pStyle w:val="0"/>
            </w:pPr>
            <w:r>
              <w:rPr>
                <w:sz w:val="20"/>
              </w:rPr>
            </w:r>
          </w:p>
        </w:tc>
      </w:tr>
      <w:tr>
        <w:tc>
          <w:tcPr>
            <w:tcW w:w="2235" w:type="dxa"/>
            <w:tcBorders>
              <w:top w:val="nil"/>
              <w:left w:val="nil"/>
              <w:bottom w:val="nil"/>
              <w:right w:val="nil"/>
            </w:tcBorders>
          </w:tcPr>
          <w:p>
            <w:pPr>
              <w:pStyle w:val="0"/>
              <w:jc w:val="both"/>
            </w:pPr>
            <w:r>
              <w:rPr>
                <w:sz w:val="20"/>
              </w:rPr>
              <w:t xml:space="preserve">Документы принял:</w:t>
            </w:r>
          </w:p>
        </w:tc>
        <w:tc>
          <w:tcPr>
            <w:tcW w:w="3366" w:type="dxa"/>
            <w:vAlign w:val="center"/>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gridSpan w:val="2"/>
            <w:tcW w:w="1544" w:type="dxa"/>
            <w:vAlign w:val="center"/>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1643" w:type="dxa"/>
            <w:vAlign w:val="center"/>
            <w:tcBorders>
              <w:top w:val="nil"/>
              <w:left w:val="nil"/>
              <w:bottom w:val="single" w:sz="4"/>
              <w:right w:val="nil"/>
            </w:tcBorders>
          </w:tcPr>
          <w:p>
            <w:pPr>
              <w:pStyle w:val="0"/>
            </w:pPr>
            <w:r>
              <w:rPr>
                <w:sz w:val="20"/>
              </w:rPr>
            </w:r>
          </w:p>
        </w:tc>
      </w:tr>
      <w:tr>
        <w:tc>
          <w:tcPr>
            <w:tcW w:w="2235" w:type="dxa"/>
            <w:tcBorders>
              <w:top w:val="nil"/>
              <w:left w:val="nil"/>
              <w:bottom w:val="nil"/>
              <w:right w:val="nil"/>
            </w:tcBorders>
          </w:tcPr>
          <w:p>
            <w:pPr>
              <w:pStyle w:val="0"/>
            </w:pPr>
            <w:r>
              <w:rPr>
                <w:sz w:val="20"/>
              </w:rPr>
            </w:r>
          </w:p>
        </w:tc>
        <w:tc>
          <w:tcPr>
            <w:tcW w:w="3366" w:type="dxa"/>
            <w:tcBorders>
              <w:top w:val="single" w:sz="4"/>
              <w:left w:val="nil"/>
              <w:bottom w:val="nil"/>
              <w:right w:val="nil"/>
            </w:tcBorders>
          </w:tcPr>
          <w:p>
            <w:pPr>
              <w:pStyle w:val="0"/>
              <w:jc w:val="center"/>
            </w:pPr>
            <w:r>
              <w:rPr>
                <w:sz w:val="20"/>
              </w:rPr>
              <w:t xml:space="preserve">(ф.и.о.)</w:t>
            </w:r>
          </w:p>
        </w:tc>
        <w:tc>
          <w:tcPr>
            <w:tcW w:w="340" w:type="dxa"/>
            <w:tcBorders>
              <w:top w:val="nil"/>
              <w:left w:val="nil"/>
              <w:bottom w:val="nil"/>
              <w:right w:val="nil"/>
            </w:tcBorders>
          </w:tcPr>
          <w:p>
            <w:pPr>
              <w:pStyle w:val="0"/>
            </w:pPr>
            <w:r>
              <w:rPr>
                <w:sz w:val="20"/>
              </w:rPr>
            </w:r>
          </w:p>
        </w:tc>
        <w:tc>
          <w:tcPr>
            <w:gridSpan w:val="2"/>
            <w:tcW w:w="1544"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1643" w:type="dxa"/>
            <w:tcBorders>
              <w:top w:val="single" w:sz="4"/>
              <w:left w:val="nil"/>
              <w:bottom w:val="nil"/>
              <w:right w:val="nil"/>
            </w:tcBorders>
          </w:tcPr>
          <w:p>
            <w:pPr>
              <w:pStyle w:val="0"/>
              <w:jc w:val="center"/>
            </w:pPr>
            <w:r>
              <w:rPr>
                <w:sz w:val="20"/>
              </w:rPr>
              <w:t xml:space="preserve">(дата)</w:t>
            </w:r>
          </w:p>
        </w:tc>
      </w:tr>
    </w:tbl>
    <w:p>
      <w:pPr>
        <w:pStyle w:val="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 указываются сведения, дающие право внеочередного, первоочередного или преимущественного приема (наименование учреждения, которое посещает брат/сестра ребенка, место работы родителя)</w:t>
      </w:r>
    </w:p>
    <w:p>
      <w:pPr>
        <w:pStyle w:val="0"/>
        <w:spacing w:before="200" w:line-rule="auto"/>
        <w:ind w:firstLine="540"/>
        <w:jc w:val="both"/>
      </w:pPr>
      <w:r>
        <w:rPr>
          <w:sz w:val="20"/>
        </w:rPr>
        <w:t xml:space="preserve">&lt;**&gt; - при подаче заявления через Портал услуг Тюменской области (</w:t>
      </w:r>
      <w:r>
        <w:rPr>
          <w:sz w:val="20"/>
        </w:rPr>
        <w:t xml:space="preserve">www.uslugi.admtyumen.ru</w:t>
      </w:r>
      <w:r>
        <w:rPr>
          <w:sz w:val="20"/>
        </w:rPr>
        <w:t xml:space="preserve">)</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2</w:t>
      </w:r>
    </w:p>
    <w:p>
      <w:pPr>
        <w:pStyle w:val="0"/>
        <w:jc w:val="right"/>
      </w:pPr>
      <w:r>
        <w:rPr>
          <w:sz w:val="20"/>
        </w:rPr>
        <w:t xml:space="preserve">к административному регламенту</w:t>
      </w:r>
    </w:p>
    <w:p>
      <w:pPr>
        <w:pStyle w:val="0"/>
        <w:jc w:val="both"/>
      </w:pPr>
      <w:r>
        <w:rPr>
          <w:sz w:val="20"/>
        </w:rPr>
      </w:r>
    </w:p>
    <w:bookmarkStart w:id="462" w:name="P462"/>
    <w:bookmarkEnd w:id="462"/>
    <w:p>
      <w:pPr>
        <w:pStyle w:val="0"/>
        <w:jc w:val="center"/>
      </w:pPr>
      <w:r>
        <w:rPr>
          <w:sz w:val="20"/>
        </w:rPr>
        <w:t xml:space="preserve">Заявление об исправлении технической ошибки</w:t>
      </w:r>
    </w:p>
    <w:p>
      <w:pPr>
        <w:pStyle w:val="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49"/>
        <w:gridCol w:w="379"/>
        <w:gridCol w:w="2331"/>
        <w:gridCol w:w="477"/>
        <w:gridCol w:w="1601"/>
        <w:gridCol w:w="3402"/>
        <w:gridCol w:w="2010"/>
      </w:tblGrid>
      <w:tr>
        <w:tc>
          <w:tcPr>
            <w:tcW w:w="349" w:type="dxa"/>
            <w:vAlign w:val="center"/>
          </w:tcPr>
          <w:p>
            <w:pPr>
              <w:pStyle w:val="0"/>
              <w:jc w:val="center"/>
            </w:pPr>
            <w:r>
              <w:rPr>
                <w:sz w:val="20"/>
              </w:rPr>
              <w:t xml:space="preserve">N</w:t>
            </w:r>
          </w:p>
        </w:tc>
        <w:tc>
          <w:tcPr>
            <w:gridSpan w:val="6"/>
            <w:tcW w:w="10200" w:type="dxa"/>
            <w:vAlign w:val="center"/>
          </w:tcPr>
          <w:p>
            <w:pPr>
              <w:pStyle w:val="0"/>
              <w:jc w:val="right"/>
            </w:pPr>
            <w:r>
              <w:rPr>
                <w:sz w:val="20"/>
              </w:rPr>
              <w:t xml:space="preserve">Директору _____________________________________</w:t>
            </w:r>
          </w:p>
          <w:p>
            <w:pPr>
              <w:pStyle w:val="0"/>
              <w:jc w:val="right"/>
            </w:pPr>
            <w:r>
              <w:rPr>
                <w:sz w:val="20"/>
              </w:rPr>
              <w:t xml:space="preserve">(наименование учреждения)</w:t>
            </w:r>
          </w:p>
        </w:tc>
      </w:tr>
      <w:tr>
        <w:tc>
          <w:tcPr>
            <w:tcW w:w="349" w:type="dxa"/>
            <w:vAlign w:val="center"/>
            <w:vMerge w:val="restart"/>
          </w:tcPr>
          <w:p>
            <w:pPr>
              <w:pStyle w:val="0"/>
              <w:jc w:val="center"/>
            </w:pPr>
            <w:r>
              <w:rPr>
                <w:sz w:val="20"/>
              </w:rPr>
              <w:t xml:space="preserve">1</w:t>
            </w:r>
          </w:p>
        </w:tc>
        <w:tc>
          <w:tcPr>
            <w:gridSpan w:val="3"/>
            <w:tcW w:w="3187" w:type="dxa"/>
            <w:vAlign w:val="center"/>
          </w:tcPr>
          <w:p>
            <w:pPr>
              <w:pStyle w:val="0"/>
              <w:jc w:val="center"/>
            </w:pPr>
            <w:r>
              <w:rPr>
                <w:sz w:val="20"/>
              </w:rPr>
              <w:t xml:space="preserve">заявитель</w:t>
            </w:r>
          </w:p>
          <w:p>
            <w:pPr>
              <w:pStyle w:val="0"/>
              <w:jc w:val="center"/>
            </w:pPr>
            <w:r>
              <w:rPr>
                <w:sz w:val="20"/>
              </w:rPr>
              <w:t xml:space="preserve">(отметить знаком "V")</w:t>
            </w:r>
          </w:p>
        </w:tc>
        <w:tc>
          <w:tcPr>
            <w:tcW w:w="1601" w:type="dxa"/>
            <w:vAlign w:val="center"/>
          </w:tcPr>
          <w:p>
            <w:pPr>
              <w:pStyle w:val="0"/>
              <w:jc w:val="center"/>
            </w:pPr>
            <w:r>
              <w:rPr>
                <w:sz w:val="20"/>
              </w:rPr>
              <w:t xml:space="preserve">фамилия, имя, отчество (при наличии)</w:t>
            </w:r>
          </w:p>
        </w:tc>
        <w:tc>
          <w:tcPr>
            <w:tcW w:w="3402" w:type="dxa"/>
            <w:vAlign w:val="center"/>
          </w:tcPr>
          <w:p>
            <w:pPr>
              <w:pStyle w:val="0"/>
              <w:jc w:val="center"/>
            </w:pPr>
            <w:r>
              <w:rPr>
                <w:sz w:val="20"/>
              </w:rPr>
              <w:t xml:space="preserve">документ, удостоверяющий личность (вид, серия, номер, выдавший орган, дата выдачи)</w:t>
            </w:r>
          </w:p>
        </w:tc>
        <w:tc>
          <w:tcPr>
            <w:tcW w:w="2010" w:type="dxa"/>
            <w:vAlign w:val="center"/>
          </w:tcPr>
          <w:p>
            <w:pPr>
              <w:pStyle w:val="0"/>
              <w:jc w:val="center"/>
            </w:pPr>
            <w:r>
              <w:rPr>
                <w:sz w:val="20"/>
              </w:rPr>
              <w:t xml:space="preserve">почтовый адрес, номер телефона, адрес электронной почты</w:t>
            </w:r>
          </w:p>
        </w:tc>
      </w:tr>
      <w:tr>
        <w:tc>
          <w:tcPr>
            <w:vMerge w:val="continue"/>
          </w:tcPr>
          <w:p/>
        </w:tc>
        <w:tc>
          <w:tcPr>
            <w:tcW w:w="379" w:type="dxa"/>
            <w:vAlign w:val="center"/>
          </w:tcPr>
          <w:p>
            <w:pPr>
              <w:pStyle w:val="0"/>
            </w:pPr>
            <w:r>
              <w:rPr>
                <w:sz w:val="20"/>
              </w:rPr>
            </w:r>
          </w:p>
        </w:tc>
        <w:tc>
          <w:tcPr>
            <w:gridSpan w:val="2"/>
            <w:tcW w:w="2808" w:type="dxa"/>
            <w:vAlign w:val="center"/>
          </w:tcPr>
          <w:p>
            <w:pPr>
              <w:pStyle w:val="0"/>
              <w:jc w:val="center"/>
            </w:pPr>
            <w:r>
              <w:rPr>
                <w:sz w:val="20"/>
              </w:rPr>
              <w:t xml:space="preserve">Родитель или иной законный представитель</w:t>
            </w:r>
          </w:p>
        </w:tc>
        <w:tc>
          <w:tcPr>
            <w:tcW w:w="1601" w:type="dxa"/>
            <w:vAlign w:val="center"/>
          </w:tcPr>
          <w:p>
            <w:pPr>
              <w:pStyle w:val="0"/>
            </w:pPr>
            <w:r>
              <w:rPr>
                <w:sz w:val="20"/>
              </w:rPr>
            </w:r>
          </w:p>
        </w:tc>
        <w:tc>
          <w:tcPr>
            <w:tcW w:w="3402" w:type="dxa"/>
            <w:vAlign w:val="center"/>
          </w:tcPr>
          <w:p>
            <w:pPr>
              <w:pStyle w:val="0"/>
            </w:pPr>
            <w:r>
              <w:rPr>
                <w:sz w:val="20"/>
              </w:rPr>
            </w:r>
          </w:p>
        </w:tc>
        <w:tc>
          <w:tcPr>
            <w:tcW w:w="2010" w:type="dxa"/>
            <w:vAlign w:val="center"/>
          </w:tcPr>
          <w:p>
            <w:pPr>
              <w:pStyle w:val="0"/>
            </w:pPr>
            <w:r>
              <w:rPr>
                <w:sz w:val="20"/>
              </w:rPr>
            </w:r>
          </w:p>
        </w:tc>
      </w:tr>
      <w:tr>
        <w:tc>
          <w:tcPr>
            <w:vMerge w:val="continue"/>
          </w:tcPr>
          <w:p/>
        </w:tc>
        <w:tc>
          <w:tcPr>
            <w:tcW w:w="379" w:type="dxa"/>
            <w:vAlign w:val="center"/>
          </w:tcPr>
          <w:p>
            <w:pPr>
              <w:pStyle w:val="0"/>
            </w:pPr>
            <w:r>
              <w:rPr>
                <w:sz w:val="20"/>
              </w:rPr>
            </w:r>
          </w:p>
        </w:tc>
        <w:tc>
          <w:tcPr>
            <w:gridSpan w:val="2"/>
            <w:tcW w:w="2808" w:type="dxa"/>
            <w:vAlign w:val="center"/>
          </w:tcPr>
          <w:p>
            <w:pPr>
              <w:pStyle w:val="0"/>
              <w:jc w:val="center"/>
            </w:pPr>
            <w:r>
              <w:rPr>
                <w:sz w:val="20"/>
              </w:rPr>
              <w:t xml:space="preserve">Представитель заявителя</w:t>
            </w:r>
          </w:p>
          <w:p>
            <w:pPr>
              <w:pStyle w:val="0"/>
              <w:jc w:val="center"/>
            </w:pPr>
            <w:r>
              <w:rPr>
                <w:sz w:val="20"/>
              </w:rPr>
              <w:t xml:space="preserve">(заполняется в случае обращения представителя заявителя)</w:t>
            </w:r>
          </w:p>
        </w:tc>
        <w:tc>
          <w:tcPr>
            <w:tcW w:w="1601" w:type="dxa"/>
            <w:vAlign w:val="center"/>
          </w:tcPr>
          <w:p>
            <w:pPr>
              <w:pStyle w:val="0"/>
            </w:pPr>
            <w:r>
              <w:rPr>
                <w:sz w:val="20"/>
              </w:rPr>
            </w:r>
          </w:p>
        </w:tc>
        <w:tc>
          <w:tcPr>
            <w:tcW w:w="3402" w:type="dxa"/>
            <w:vAlign w:val="center"/>
          </w:tcPr>
          <w:p>
            <w:pPr>
              <w:pStyle w:val="0"/>
              <w:jc w:val="center"/>
            </w:pPr>
            <w:r>
              <w:rPr>
                <w:sz w:val="20"/>
              </w:rPr>
              <w:t xml:space="preserve">__________________</w:t>
            </w:r>
          </w:p>
          <w:p>
            <w:pPr>
              <w:pStyle w:val="0"/>
              <w:jc w:val="center"/>
            </w:pPr>
            <w:r>
              <w:rPr>
                <w:sz w:val="20"/>
              </w:rPr>
              <w:t xml:space="preserve">(дополнительно указывается дата рождения ребенка или орган ЗАГСа, зарегистрировавший рождение ребенка, либо номер, дата приказа (постановления) об установлении опеки (попечительства) и наименование органа, его издавшего) &lt;*&gt;</w:t>
            </w:r>
          </w:p>
          <w:p>
            <w:pPr>
              <w:pStyle w:val="0"/>
              <w:jc w:val="center"/>
            </w:pPr>
            <w:r>
              <w:rPr>
                <w:sz w:val="20"/>
              </w:rPr>
              <w:t xml:space="preserve">--------------------------------</w:t>
            </w:r>
          </w:p>
          <w:p>
            <w:pPr>
              <w:pStyle w:val="0"/>
              <w:jc w:val="center"/>
            </w:pPr>
            <w:r>
              <w:rPr>
                <w:sz w:val="20"/>
              </w:rPr>
              <w:t xml:space="preserve">&lt;*&gt; строка заполняется законным представителем ребенка или опекуном (попечителем) заявителя, не представившим документ, подтверждающий его полномочия законного представителя</w:t>
            </w:r>
          </w:p>
        </w:tc>
        <w:tc>
          <w:tcPr>
            <w:tcW w:w="2010" w:type="dxa"/>
            <w:vAlign w:val="center"/>
          </w:tcPr>
          <w:p>
            <w:pPr>
              <w:pStyle w:val="0"/>
            </w:pPr>
            <w:r>
              <w:rPr>
                <w:sz w:val="20"/>
              </w:rPr>
            </w:r>
          </w:p>
        </w:tc>
      </w:tr>
      <w:tr>
        <w:tc>
          <w:tcPr>
            <w:tcW w:w="349" w:type="dxa"/>
            <w:vAlign w:val="center"/>
          </w:tcPr>
          <w:p>
            <w:pPr>
              <w:pStyle w:val="0"/>
              <w:jc w:val="center"/>
            </w:pPr>
            <w:r>
              <w:rPr>
                <w:sz w:val="20"/>
              </w:rPr>
              <w:t xml:space="preserve">2</w:t>
            </w:r>
          </w:p>
        </w:tc>
        <w:tc>
          <w:tcPr>
            <w:gridSpan w:val="6"/>
            <w:tcW w:w="10200" w:type="dxa"/>
            <w:vAlign w:val="center"/>
          </w:tcPr>
          <w:p>
            <w:pPr>
              <w:pStyle w:val="0"/>
            </w:pPr>
            <w:r>
              <w:rPr>
                <w:sz w:val="20"/>
              </w:rPr>
              <w:t xml:space="preserve">Прошу исправить техническую ошибку в ______________________________________________</w:t>
            </w:r>
          </w:p>
          <w:p>
            <w:pPr>
              <w:pStyle w:val="0"/>
            </w:pPr>
            <w:r>
              <w:rPr>
                <w:sz w:val="20"/>
              </w:rPr>
              <w:t xml:space="preserve">_________________________________________________________________________________</w:t>
            </w:r>
          </w:p>
          <w:p>
            <w:pPr>
              <w:pStyle w:val="0"/>
              <w:jc w:val="center"/>
            </w:pPr>
            <w:r>
              <w:rPr>
                <w:sz w:val="20"/>
              </w:rPr>
              <w:t xml:space="preserve">(указываются вид и реквизиты документа, выданного по результатам муниципальной услуги, в котором допущена ошибка)</w:t>
            </w:r>
          </w:p>
          <w:p>
            <w:pPr>
              <w:pStyle w:val="0"/>
              <w:jc w:val="both"/>
            </w:pPr>
            <w:r>
              <w:rPr>
                <w:sz w:val="20"/>
              </w:rPr>
              <w:t xml:space="preserve">заключающуюся в _________________________________________________________________</w:t>
            </w:r>
          </w:p>
          <w:p>
            <w:pPr>
              <w:pStyle w:val="0"/>
              <w:jc w:val="center"/>
            </w:pPr>
            <w:r>
              <w:rPr>
                <w:sz w:val="20"/>
              </w:rPr>
              <w:t xml:space="preserve">(указать, в чем заключается ошибка (опечатка) и (по возможности), чем это подтверждается)</w:t>
            </w:r>
          </w:p>
        </w:tc>
      </w:tr>
      <w:tr>
        <w:tc>
          <w:tcPr>
            <w:tcW w:w="349" w:type="dxa"/>
            <w:vAlign w:val="center"/>
            <w:vMerge w:val="restart"/>
          </w:tcPr>
          <w:p>
            <w:pPr>
              <w:pStyle w:val="0"/>
              <w:jc w:val="center"/>
            </w:pPr>
            <w:r>
              <w:rPr>
                <w:sz w:val="20"/>
              </w:rPr>
              <w:t xml:space="preserve">3</w:t>
            </w:r>
          </w:p>
        </w:tc>
        <w:tc>
          <w:tcPr>
            <w:gridSpan w:val="2"/>
            <w:tcW w:w="2710" w:type="dxa"/>
            <w:vAlign w:val="center"/>
            <w:vMerge w:val="restart"/>
          </w:tcPr>
          <w:p>
            <w:pPr>
              <w:pStyle w:val="0"/>
            </w:pPr>
            <w:r>
              <w:rPr>
                <w:sz w:val="20"/>
              </w:rPr>
              <w:t xml:space="preserve">Результат прошу направить</w:t>
            </w:r>
          </w:p>
        </w:tc>
        <w:tc>
          <w:tcPr>
            <w:tcW w:w="477" w:type="dxa"/>
            <w:vAlign w:val="center"/>
          </w:tcPr>
          <w:p>
            <w:pPr>
              <w:pStyle w:val="0"/>
            </w:pPr>
            <w:r>
              <w:rPr>
                <w:sz w:val="20"/>
              </w:rPr>
            </w:r>
          </w:p>
        </w:tc>
        <w:tc>
          <w:tcPr>
            <w:gridSpan w:val="3"/>
            <w:tcW w:w="7013" w:type="dxa"/>
            <w:vAlign w:val="center"/>
          </w:tcPr>
          <w:p>
            <w:pPr>
              <w:pStyle w:val="0"/>
            </w:pPr>
            <w:r>
              <w:rPr>
                <w:sz w:val="20"/>
              </w:rPr>
              <w:t xml:space="preserve">направить почтовым отправлением по указанному выше почтовому адресу</w:t>
            </w:r>
          </w:p>
        </w:tc>
      </w:tr>
      <w:tr>
        <w:tc>
          <w:tcPr>
            <w:vMerge w:val="continue"/>
          </w:tcPr>
          <w:p/>
        </w:tc>
        <w:tc>
          <w:tcPr>
            <w:gridSpan w:val="2"/>
            <w:vMerge w:val="continue"/>
          </w:tcPr>
          <w:p/>
        </w:tc>
        <w:tc>
          <w:tcPr>
            <w:tcW w:w="477" w:type="dxa"/>
            <w:vAlign w:val="center"/>
          </w:tcPr>
          <w:p>
            <w:pPr>
              <w:pStyle w:val="0"/>
            </w:pPr>
            <w:r>
              <w:rPr>
                <w:sz w:val="20"/>
              </w:rPr>
            </w:r>
          </w:p>
        </w:tc>
        <w:tc>
          <w:tcPr>
            <w:gridSpan w:val="3"/>
            <w:tcW w:w="7013" w:type="dxa"/>
            <w:vAlign w:val="center"/>
          </w:tcPr>
          <w:p>
            <w:pPr>
              <w:pStyle w:val="0"/>
            </w:pPr>
            <w:r>
              <w:rPr>
                <w:sz w:val="20"/>
              </w:rPr>
              <w:t xml:space="preserve">направить в форме электронного документа на указанный выше адрес электронной почты</w:t>
            </w:r>
          </w:p>
        </w:tc>
      </w:tr>
      <w:tr>
        <w:tc>
          <w:tcPr>
            <w:vMerge w:val="continue"/>
          </w:tcPr>
          <w:p/>
        </w:tc>
        <w:tc>
          <w:tcPr>
            <w:gridSpan w:val="2"/>
            <w:vMerge w:val="continue"/>
          </w:tcPr>
          <w:p/>
        </w:tc>
        <w:tc>
          <w:tcPr>
            <w:tcW w:w="477" w:type="dxa"/>
            <w:vAlign w:val="center"/>
          </w:tcPr>
          <w:p>
            <w:pPr>
              <w:pStyle w:val="0"/>
            </w:pPr>
            <w:r>
              <w:rPr>
                <w:sz w:val="20"/>
              </w:rPr>
            </w:r>
          </w:p>
        </w:tc>
        <w:tc>
          <w:tcPr>
            <w:gridSpan w:val="3"/>
            <w:tcW w:w="7013" w:type="dxa"/>
            <w:vAlign w:val="center"/>
          </w:tcPr>
          <w:p>
            <w:pPr>
              <w:pStyle w:val="0"/>
            </w:pPr>
            <w:r>
              <w:rPr>
                <w:sz w:val="20"/>
              </w:rPr>
              <w:t xml:space="preserve">лично</w:t>
            </w:r>
          </w:p>
        </w:tc>
      </w:tr>
      <w:tr>
        <w:tblPrEx>
          <w:tblBorders>
            <w:insideH w:val="nil"/>
          </w:tblBorders>
        </w:tblPrEx>
        <w:tc>
          <w:tcPr>
            <w:gridSpan w:val="4"/>
            <w:tcW w:w="3536" w:type="dxa"/>
            <w:tcBorders>
              <w:bottom w:val="nil"/>
            </w:tcBorders>
          </w:tcPr>
          <w:p>
            <w:pPr>
              <w:pStyle w:val="0"/>
            </w:pPr>
            <w:r>
              <w:rPr>
                <w:sz w:val="20"/>
              </w:rPr>
            </w:r>
          </w:p>
        </w:tc>
        <w:tc>
          <w:tcPr>
            <w:gridSpan w:val="2"/>
            <w:tcW w:w="5003" w:type="dxa"/>
            <w:tcBorders>
              <w:bottom w:val="nil"/>
            </w:tcBorders>
          </w:tcPr>
          <w:p>
            <w:pPr>
              <w:pStyle w:val="0"/>
            </w:pPr>
            <w:r>
              <w:rPr>
                <w:sz w:val="20"/>
              </w:rPr>
            </w:r>
          </w:p>
        </w:tc>
        <w:tc>
          <w:tcPr>
            <w:tcW w:w="2010" w:type="dxa"/>
            <w:tcBorders>
              <w:bottom w:val="nil"/>
            </w:tcBorders>
          </w:tcPr>
          <w:p>
            <w:pPr>
              <w:pStyle w:val="0"/>
            </w:pPr>
            <w:r>
              <w:rPr>
                <w:sz w:val="20"/>
              </w:rPr>
            </w:r>
          </w:p>
        </w:tc>
      </w:tr>
      <w:tr>
        <w:tblPrEx>
          <w:tblBorders>
            <w:insideH w:val="nil"/>
          </w:tblBorders>
        </w:tblPrEx>
        <w:tc>
          <w:tcPr>
            <w:gridSpan w:val="4"/>
            <w:tcW w:w="3536" w:type="dxa"/>
            <w:vAlign w:val="bottom"/>
            <w:tcBorders>
              <w:top w:val="nil"/>
            </w:tcBorders>
          </w:tcPr>
          <w:p>
            <w:pPr>
              <w:pStyle w:val="0"/>
              <w:jc w:val="center"/>
            </w:pPr>
            <w:r>
              <w:rPr>
                <w:sz w:val="20"/>
              </w:rPr>
              <w:t xml:space="preserve">дата</w:t>
            </w:r>
          </w:p>
        </w:tc>
        <w:tc>
          <w:tcPr>
            <w:gridSpan w:val="2"/>
            <w:tcW w:w="5003" w:type="dxa"/>
            <w:vAlign w:val="bottom"/>
            <w:tcBorders>
              <w:top w:val="nil"/>
            </w:tcBorders>
          </w:tcPr>
          <w:p>
            <w:pPr>
              <w:pStyle w:val="0"/>
              <w:jc w:val="center"/>
            </w:pPr>
            <w:r>
              <w:rPr>
                <w:sz w:val="20"/>
              </w:rPr>
              <w:t xml:space="preserve">подпись заявителя</w:t>
            </w:r>
          </w:p>
        </w:tc>
        <w:tc>
          <w:tcPr>
            <w:tcW w:w="2010" w:type="dxa"/>
            <w:vAlign w:val="bottom"/>
            <w:tcBorders>
              <w:top w:val="nil"/>
            </w:tcBorders>
          </w:tcPr>
          <w:p>
            <w:pPr>
              <w:pStyle w:val="0"/>
              <w:jc w:val="center"/>
            </w:pPr>
            <w:r>
              <w:rPr>
                <w:sz w:val="20"/>
              </w:rPr>
              <w:t xml:space="preserve">ФИО заявителя</w:t>
            </w:r>
          </w:p>
        </w:tc>
      </w:tr>
      <w:tr>
        <w:tblPrEx>
          <w:tblBorders>
            <w:insideH w:val="nil"/>
          </w:tblBorders>
        </w:tblPrEx>
        <w:tc>
          <w:tcPr>
            <w:gridSpan w:val="7"/>
            <w:tcW w:w="10549" w:type="dxa"/>
            <w:vAlign w:val="bottom"/>
            <w:tcBorders>
              <w:bottom w:val="nil"/>
            </w:tcBorders>
          </w:tcPr>
          <w:p>
            <w:pPr>
              <w:pStyle w:val="0"/>
            </w:pPr>
            <w:r>
              <w:rPr>
                <w:sz w:val="20"/>
              </w:rPr>
              <w:t xml:space="preserve">Подпись уполномоченного лица</w:t>
            </w:r>
          </w:p>
          <w:p>
            <w:pPr>
              <w:pStyle w:val="0"/>
            </w:pPr>
            <w:r>
              <w:rPr>
                <w:sz w:val="20"/>
              </w:rPr>
              <w:t xml:space="preserve">____________________________/_________________________________/ФИО</w:t>
            </w:r>
          </w:p>
        </w:tc>
      </w:tr>
      <w:tr>
        <w:tblPrEx>
          <w:tblBorders>
            <w:insideH w:val="nil"/>
          </w:tblBorders>
        </w:tblPrEx>
        <w:tc>
          <w:tcPr>
            <w:gridSpan w:val="7"/>
            <w:tcW w:w="10549" w:type="dxa"/>
            <w:tcBorders>
              <w:top w:val="nil"/>
            </w:tcBorders>
          </w:tcPr>
          <w:p>
            <w:pPr>
              <w:pStyle w:val="0"/>
            </w:pPr>
            <w:r>
              <w:rPr>
                <w:sz w:val="20"/>
              </w:rPr>
              <w:t xml:space="preserve">"_____" _____________ вх. N _________</w:t>
            </w: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22"/>
      <w:headerReference w:type="first" r:id="rId22"/>
      <w:footerReference w:type="default" r:id="rId23"/>
      <w:footerReference w:type="first" r:id="rId23"/>
      <w:pgSz w:w="16838" w:h="11906" w:orient="landscape"/>
      <w:pgMar w:top="1133" w:right="1440" w:bottom="566" w:left="1440"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Тюменского муниципального района от 04.03.2024 N 13</w:t>
            <w:br/>
            <w:t>"Об утверждении административного реглам...</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04.12.2024</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Администрации Тюменского муниципального района от 04.03.2024 N 13</w:t>
            <w:br/>
            <w:t>"Об утверждении административного реглам...</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04.12.2024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80453&amp;dst=100094" TargetMode = "External"/>
	<Relationship Id="rId8" Type="http://schemas.openxmlformats.org/officeDocument/2006/relationships/hyperlink" Target="https://login.consultant.ru/link/?req=doc&amp;base=LAW&amp;n=470336&amp;dst=100164" TargetMode = "External"/>
	<Relationship Id="rId9" Type="http://schemas.openxmlformats.org/officeDocument/2006/relationships/hyperlink" Target="https://login.consultant.ru/link/?req=doc&amp;base=RLAW026&amp;n=214065&amp;dst=100344" TargetMode = "External"/>
	<Relationship Id="rId10" Type="http://schemas.openxmlformats.org/officeDocument/2006/relationships/hyperlink" Target="https://login.consultant.ru/link/?req=doc&amp;base=RLAW026&amp;n=216401&amp;dst=100415" TargetMode = "External"/>
	<Relationship Id="rId11" Type="http://schemas.openxmlformats.org/officeDocument/2006/relationships/hyperlink" Target="https://login.consultant.ru/link/?req=doc&amp;base=RLAW026&amp;n=216401&amp;dst=100511" TargetMode = "External"/>
	<Relationship Id="rId12" Type="http://schemas.openxmlformats.org/officeDocument/2006/relationships/hyperlink" Target="https://login.consultant.ru/link/?req=doc&amp;base=RLAW026&amp;n=216401&amp;dst=100572" TargetMode = "External"/>
	<Relationship Id="rId13" Type="http://schemas.openxmlformats.org/officeDocument/2006/relationships/hyperlink" Target="https://login.consultant.ru/link/?req=doc&amp;base=RLAW026&amp;n=173154" TargetMode = "External"/>
	<Relationship Id="rId14" Type="http://schemas.openxmlformats.org/officeDocument/2006/relationships/hyperlink" Target="https://login.consultant.ru/link/?req=doc&amp;base=LAW&amp;n=470336&amp;dst=100478" TargetMode = "External"/>
	<Relationship Id="rId15" Type="http://schemas.openxmlformats.org/officeDocument/2006/relationships/hyperlink" Target="https://login.consultant.ru/link/?req=doc&amp;base=RLAW026&amp;n=206407" TargetMode = "External"/>
	<Relationship Id="rId16" Type="http://schemas.openxmlformats.org/officeDocument/2006/relationships/hyperlink" Target="https://login.consultant.ru/link/?req=doc&amp;base=LAW&amp;n=470336&amp;dst=100903" TargetMode = "External"/>
	<Relationship Id="rId17" Type="http://schemas.openxmlformats.org/officeDocument/2006/relationships/hyperlink" Target="https://login.consultant.ru/link/?req=doc&amp;base=LAW&amp;n=470336&amp;dst=688" TargetMode = "External"/>
	<Relationship Id="rId18" Type="http://schemas.openxmlformats.org/officeDocument/2006/relationships/hyperlink" Target="https://login.consultant.ru/link/?req=doc&amp;base=LAW&amp;n=470336&amp;dst=101173" TargetMode = "External"/>
	<Relationship Id="rId19" Type="http://schemas.openxmlformats.org/officeDocument/2006/relationships/hyperlink" Target="https://login.consultant.ru/link/?req=doc&amp;base=LAW&amp;n=480453&amp;dst=100064" TargetMode = "External"/>
	<Relationship Id="rId20" Type="http://schemas.openxmlformats.org/officeDocument/2006/relationships/hyperlink" Target="https://login.consultant.ru/link/?req=doc&amp;base=LAW&amp;n=480453" TargetMode = "External"/>
	<Relationship Id="rId21" Type="http://schemas.openxmlformats.org/officeDocument/2006/relationships/hyperlink" Target="https://login.consultant.ru/link/?req=doc&amp;base=RLAW026&amp;n=196566" TargetMode = "External"/>
	<Relationship Id="rId22" Type="http://schemas.openxmlformats.org/officeDocument/2006/relationships/header" Target="header2.xml"/>
	<Relationship Id="rId23" Type="http://schemas.openxmlformats.org/officeDocument/2006/relationships/footer" Target="footer2.xm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4023.00.53</Application>
  <Company>КонсультантПлюс Версия 4023.00.53</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Тюменского муниципального района от 04.03.2024 N 13
"Об утверждении административного регламента предоставления муниципальной услуги "Зачисление в образовательное учреждение" муниципальными общеобразовательными организациями Тюменского муниципального района"</dc:title>
  <dcterms:created xsi:type="dcterms:W3CDTF">2024-12-04T03:59:20Z</dcterms:created>
</cp:coreProperties>
</file>